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ED" w:rsidRDefault="00307FE4">
      <w:pPr>
        <w:spacing w:line="500" w:lineRule="exact"/>
        <w:jc w:val="center"/>
        <w:rPr>
          <w:rFonts w:eastAsia="黑体"/>
          <w:b/>
          <w:kern w:val="1"/>
          <w:sz w:val="36"/>
        </w:rPr>
      </w:pPr>
      <w:r>
        <w:rPr>
          <w:rFonts w:eastAsia="黑体" w:hint="eastAsia"/>
          <w:b/>
          <w:kern w:val="1"/>
          <w:sz w:val="36"/>
        </w:rPr>
        <w:t>长沙市第三医院机构</w:t>
      </w:r>
      <w:r>
        <w:rPr>
          <w:rFonts w:eastAsia="黑体" w:hint="eastAsia"/>
          <w:b/>
          <w:kern w:val="1"/>
          <w:sz w:val="36"/>
        </w:rPr>
        <w:t>GCP</w:t>
      </w:r>
      <w:r>
        <w:rPr>
          <w:rFonts w:eastAsia="黑体" w:hint="eastAsia"/>
          <w:b/>
          <w:kern w:val="1"/>
          <w:sz w:val="36"/>
        </w:rPr>
        <w:t>中心药房</w:t>
      </w:r>
      <w:proofErr w:type="gramStart"/>
      <w:r>
        <w:rPr>
          <w:rFonts w:eastAsia="黑体" w:hint="eastAsia"/>
          <w:b/>
          <w:kern w:val="1"/>
          <w:sz w:val="36"/>
        </w:rPr>
        <w:t>阴凉库</w:t>
      </w:r>
      <w:proofErr w:type="gramEnd"/>
      <w:r>
        <w:rPr>
          <w:rFonts w:eastAsia="黑体" w:hint="eastAsia"/>
          <w:b/>
          <w:kern w:val="1"/>
          <w:sz w:val="36"/>
        </w:rPr>
        <w:t>项目</w:t>
      </w:r>
    </w:p>
    <w:p w:rsidR="00F464ED" w:rsidRDefault="00307FE4">
      <w:pPr>
        <w:spacing w:line="500" w:lineRule="exact"/>
        <w:jc w:val="center"/>
        <w:rPr>
          <w:rFonts w:ascii="黑体" w:eastAsia="黑体" w:hAnsi="黑体" w:cs="黑体"/>
          <w:kern w:val="1"/>
          <w:sz w:val="28"/>
          <w:szCs w:val="28"/>
        </w:rPr>
      </w:pPr>
      <w:r>
        <w:rPr>
          <w:rFonts w:ascii="黑体" w:eastAsia="黑体" w:hAnsi="黑体" w:cs="黑体"/>
          <w:kern w:val="1"/>
          <w:sz w:val="28"/>
          <w:szCs w:val="28"/>
        </w:rPr>
        <w:t>招标邀请</w:t>
      </w:r>
    </w:p>
    <w:p w:rsidR="00F464ED" w:rsidRDefault="00F464ED">
      <w:pPr>
        <w:rPr>
          <w:b/>
          <w:kern w:val="1"/>
          <w:szCs w:val="21"/>
        </w:rPr>
      </w:pPr>
    </w:p>
    <w:p w:rsidR="00F464ED" w:rsidRDefault="00F464ED">
      <w:pPr>
        <w:rPr>
          <w:b/>
          <w:kern w:val="1"/>
          <w:szCs w:val="21"/>
        </w:rPr>
      </w:pPr>
    </w:p>
    <w:p w:rsidR="00F464ED" w:rsidRDefault="00307FE4">
      <w:pPr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一、项目名称：</w:t>
      </w:r>
    </w:p>
    <w:p w:rsidR="00F464ED" w:rsidRDefault="00307FE4">
      <w:pPr>
        <w:spacing w:line="500" w:lineRule="exact"/>
        <w:ind w:firstLineChars="200" w:firstLine="480"/>
        <w:rPr>
          <w:rFonts w:ascii="宋体" w:eastAsia="宋体" w:hAnsi="宋体" w:cs="宋体"/>
          <w:snapToGrid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长沙市第三医院</w:t>
      </w:r>
      <w:r>
        <w:rPr>
          <w:rFonts w:hint="eastAsia"/>
          <w:kern w:val="1"/>
          <w:szCs w:val="24"/>
        </w:rPr>
        <w:t>机构</w:t>
      </w:r>
      <w:r>
        <w:rPr>
          <w:rFonts w:hint="eastAsia"/>
          <w:kern w:val="1"/>
          <w:szCs w:val="24"/>
        </w:rPr>
        <w:t>GCP</w:t>
      </w:r>
      <w:r>
        <w:rPr>
          <w:rFonts w:hint="eastAsia"/>
          <w:kern w:val="1"/>
          <w:szCs w:val="24"/>
        </w:rPr>
        <w:t>中心药房</w:t>
      </w:r>
      <w:proofErr w:type="gramStart"/>
      <w:r>
        <w:rPr>
          <w:rFonts w:hint="eastAsia"/>
          <w:kern w:val="1"/>
          <w:szCs w:val="24"/>
        </w:rPr>
        <w:t>阴凉库</w:t>
      </w:r>
      <w:proofErr w:type="gramEnd"/>
      <w:r>
        <w:rPr>
          <w:rFonts w:hint="eastAsia"/>
          <w:kern w:val="1"/>
          <w:szCs w:val="24"/>
        </w:rPr>
        <w:t>项目</w:t>
      </w:r>
      <w:r>
        <w:rPr>
          <w:rFonts w:hint="eastAsia"/>
          <w:kern w:val="1"/>
          <w:szCs w:val="24"/>
        </w:rPr>
        <w:t>。</w:t>
      </w:r>
    </w:p>
    <w:p w:rsidR="00F464ED" w:rsidRDefault="00307FE4">
      <w:pPr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napToGrid w:val="0"/>
          <w:sz w:val="24"/>
          <w:szCs w:val="24"/>
        </w:rPr>
        <w:t>二、</w:t>
      </w:r>
      <w:r>
        <w:rPr>
          <w:rFonts w:ascii="宋体" w:eastAsia="宋体" w:hAnsi="宋体" w:hint="eastAsia"/>
          <w:b/>
          <w:sz w:val="24"/>
          <w:szCs w:val="24"/>
        </w:rPr>
        <w:t>项目概况：</w:t>
      </w:r>
    </w:p>
    <w:p w:rsidR="00F464ED" w:rsidRDefault="00307FE4">
      <w:pPr>
        <w:spacing w:line="4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根据国家药监局、国家卫生健康委《药物临床试验机构管理规定》（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年第</w:t>
      </w:r>
      <w:r>
        <w:rPr>
          <w:rFonts w:ascii="宋体" w:eastAsia="宋体" w:hAnsi="宋体" w:cs="宋体" w:hint="eastAsia"/>
          <w:sz w:val="24"/>
          <w:szCs w:val="24"/>
        </w:rPr>
        <w:t>101</w:t>
      </w:r>
      <w:r>
        <w:rPr>
          <w:rFonts w:ascii="宋体" w:eastAsia="宋体" w:hAnsi="宋体" w:cs="宋体" w:hint="eastAsia"/>
          <w:sz w:val="24"/>
          <w:szCs w:val="24"/>
        </w:rPr>
        <w:t>号）“第三章运行管理”和国家《新药专项示范性药物临床评价技术平台建设要求》，为进一步完善医院药物临床研究平台条件，经院长办公会研究同意将</w:t>
      </w:r>
      <w:r>
        <w:rPr>
          <w:rFonts w:ascii="宋体" w:eastAsia="宋体" w:hAnsi="宋体" w:cs="宋体" w:hint="eastAsia"/>
          <w:sz w:val="24"/>
          <w:szCs w:val="24"/>
        </w:rPr>
        <w:t>GCP</w:t>
      </w:r>
      <w:r>
        <w:rPr>
          <w:rFonts w:ascii="宋体" w:eastAsia="宋体" w:hAnsi="宋体" w:cs="宋体" w:hint="eastAsia"/>
          <w:sz w:val="24"/>
          <w:szCs w:val="24"/>
        </w:rPr>
        <w:t>机构药房整体搬迁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至行政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楼一楼（原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病案室靠电梯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口两间房），建设“机构</w:t>
      </w:r>
      <w:r>
        <w:rPr>
          <w:rFonts w:ascii="宋体" w:eastAsia="宋体" w:hAnsi="宋体" w:cs="宋体" w:hint="eastAsia"/>
          <w:sz w:val="24"/>
          <w:szCs w:val="24"/>
        </w:rPr>
        <w:t>GCP</w:t>
      </w:r>
      <w:r>
        <w:rPr>
          <w:rFonts w:ascii="宋体" w:eastAsia="宋体" w:hAnsi="宋体" w:cs="宋体" w:hint="eastAsia"/>
          <w:sz w:val="24"/>
          <w:szCs w:val="24"/>
        </w:rPr>
        <w:t>中心药房”，其中包括面积</w:t>
      </w:r>
      <w:r>
        <w:rPr>
          <w:rFonts w:ascii="宋体" w:eastAsia="宋体" w:hAnsi="宋体" w:cs="宋体" w:hint="eastAsia"/>
          <w:sz w:val="24"/>
          <w:szCs w:val="24"/>
        </w:rPr>
        <w:t>4x3</w:t>
      </w:r>
      <w:r>
        <w:rPr>
          <w:rFonts w:ascii="宋体" w:eastAsia="宋体" w:hAnsi="宋体" w:cs="宋体" w:hint="eastAsia"/>
          <w:sz w:val="24"/>
          <w:szCs w:val="24"/>
        </w:rPr>
        <w:t>平米的阴凉库。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阴凉库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建设和验收标准符合中国药品经营质量管理规范（</w:t>
      </w:r>
      <w:r>
        <w:rPr>
          <w:rFonts w:ascii="宋体" w:eastAsia="宋体" w:hAnsi="宋体" w:cs="宋体" w:hint="eastAsia"/>
          <w:sz w:val="24"/>
          <w:szCs w:val="24"/>
        </w:rPr>
        <w:t>GSP</w:t>
      </w:r>
      <w:r>
        <w:rPr>
          <w:rFonts w:ascii="宋体" w:eastAsia="宋体" w:hAnsi="宋体" w:cs="宋体" w:hint="eastAsia"/>
          <w:sz w:val="24"/>
          <w:szCs w:val="24"/>
        </w:rPr>
        <w:t>）和欧盟药品</w:t>
      </w:r>
      <w:r>
        <w:rPr>
          <w:rFonts w:ascii="宋体" w:eastAsia="宋体" w:hAnsi="宋体" w:cs="宋体" w:hint="eastAsia"/>
          <w:sz w:val="24"/>
          <w:szCs w:val="24"/>
        </w:rPr>
        <w:t>GDP</w:t>
      </w:r>
      <w:r>
        <w:rPr>
          <w:rFonts w:ascii="宋体" w:eastAsia="宋体" w:hAnsi="宋体" w:cs="宋体" w:hint="eastAsia"/>
          <w:sz w:val="24"/>
          <w:szCs w:val="24"/>
        </w:rPr>
        <w:t>及药品冷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链技术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要求。项目包括设备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材料供应、安装、调试、保修保养，服务时限从服务合同签订开始至工程保修</w:t>
      </w:r>
      <w:r>
        <w:rPr>
          <w:rFonts w:ascii="宋体" w:eastAsia="宋体" w:hAnsi="宋体" w:cs="宋体" w:hint="eastAsia"/>
          <w:sz w:val="24"/>
          <w:szCs w:val="24"/>
        </w:rPr>
        <w:t>期满。</w:t>
      </w:r>
    </w:p>
    <w:p w:rsidR="00F464ED" w:rsidRDefault="00307FE4">
      <w:pPr>
        <w:spacing w:line="500" w:lineRule="exact"/>
        <w:ind w:firstLineChars="200" w:firstLine="482"/>
        <w:rPr>
          <w:rFonts w:ascii="宋体" w:eastAsia="宋体" w:hAnsi="宋体" w:cs="宋体"/>
          <w:b/>
          <w:snapToGrid w:val="0"/>
          <w:sz w:val="24"/>
          <w:szCs w:val="24"/>
        </w:rPr>
      </w:pPr>
      <w:r>
        <w:rPr>
          <w:rFonts w:ascii="宋体" w:eastAsia="宋体" w:hAnsi="宋体" w:cs="宋体" w:hint="eastAsia"/>
          <w:b/>
          <w:snapToGrid w:val="0"/>
          <w:sz w:val="24"/>
          <w:szCs w:val="24"/>
        </w:rPr>
        <w:t>三、投标最高限价及付款方式</w:t>
      </w:r>
    </w:p>
    <w:p w:rsidR="00F464ED" w:rsidRDefault="00307FE4">
      <w:pPr>
        <w:widowControl/>
        <w:spacing w:line="500" w:lineRule="exact"/>
        <w:ind w:leftChars="50" w:left="105" w:firstLineChars="150" w:firstLine="36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、本项目最高限价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≤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万元（人民币）；</w:t>
      </w:r>
    </w:p>
    <w:p w:rsidR="00F464ED" w:rsidRDefault="00307FE4">
      <w:pPr>
        <w:widowControl/>
        <w:spacing w:line="500" w:lineRule="exact"/>
        <w:ind w:leftChars="50" w:left="105" w:firstLineChars="150" w:firstLine="36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  <w:highlight w:val="yellow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付款方式：合同签订后付款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</w:rPr>
        <w:t>30%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工程改造完成并验收合格之后付款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</w:rPr>
        <w:t>60%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质保两年之后无息付款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</w:rPr>
        <w:t>10%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highlight w:val="yellow"/>
        </w:rPr>
        <w:t>。</w:t>
      </w:r>
    </w:p>
    <w:p w:rsidR="00F464ED" w:rsidRDefault="00307FE4">
      <w:pPr>
        <w:widowControl/>
        <w:spacing w:line="500" w:lineRule="exact"/>
        <w:ind w:firstLineChars="200" w:firstLine="482"/>
        <w:jc w:val="left"/>
        <w:textAlignment w:val="top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四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、投标资质及要求：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、具有独立法人资格并依法取得企业法人营业执照，营业执照处于有效期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、投标人及其所投服务必须符合法律法规规定的其他文件要求。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、投标方必须符合《中华人民共和国招标投标法》的相关规定；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、投标人须具企业社会保障证明、法定代表人身份证明、法定代表人授权委托书、（企业法人营业执照）；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长沙市近两年内有同类项目的施工经验和业绩两家以上（提供合同复印件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，原件备查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）：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、无其他明文禁止参与投标的记录；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、投标方应当按照合同约定全面履行义务，按约定要求完成中标项目的施工；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8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、投标方在中标后不得向他人转包中标项目。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、本项目不接受联合体投标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464ED" w:rsidRDefault="00307FE4">
      <w:pPr>
        <w:widowControl/>
        <w:spacing w:line="500" w:lineRule="exact"/>
        <w:ind w:firstLineChars="200" w:firstLine="482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b/>
          <w:sz w:val="24"/>
          <w:szCs w:val="24"/>
        </w:rPr>
        <w:t>五、技术要求：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阴凉库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库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体保温板</w:t>
      </w:r>
      <w:r>
        <w:rPr>
          <w:rFonts w:ascii="宋体" w:eastAsia="宋体" w:hAnsi="宋体" w:cs="宋体" w:hint="eastAsia"/>
          <w:sz w:val="24"/>
          <w:szCs w:val="24"/>
        </w:rPr>
        <w:t>要求</w:t>
      </w:r>
      <w:r>
        <w:rPr>
          <w:rFonts w:ascii="宋体" w:eastAsia="宋体" w:hAnsi="宋体" w:cs="宋体" w:hint="eastAsia"/>
          <w:sz w:val="24"/>
          <w:szCs w:val="24"/>
        </w:rPr>
        <w:t>100</w:t>
      </w:r>
      <w:r>
        <w:rPr>
          <w:rFonts w:ascii="宋体" w:eastAsia="宋体" w:hAnsi="宋体" w:cs="宋体" w:hint="eastAsia"/>
          <w:sz w:val="24"/>
          <w:szCs w:val="24"/>
        </w:rPr>
        <w:t>㎜聚氨酯板</w:t>
      </w:r>
      <w:r>
        <w:rPr>
          <w:rFonts w:ascii="宋体" w:eastAsia="宋体" w:hAnsi="宋体" w:cs="宋体" w:hint="eastAsia"/>
          <w:sz w:val="24"/>
          <w:szCs w:val="24"/>
        </w:rPr>
        <w:t>B2</w:t>
      </w:r>
      <w:r>
        <w:rPr>
          <w:rFonts w:ascii="宋体" w:eastAsia="宋体" w:hAnsi="宋体" w:cs="宋体" w:hint="eastAsia"/>
          <w:sz w:val="24"/>
          <w:szCs w:val="24"/>
        </w:rPr>
        <w:t>级阻燃，环保新型材料</w:t>
      </w:r>
      <w:r>
        <w:rPr>
          <w:rFonts w:ascii="宋体" w:eastAsia="宋体" w:hAnsi="宋体" w:cs="宋体" w:hint="eastAsia"/>
          <w:sz w:val="24"/>
          <w:szCs w:val="24"/>
        </w:rPr>
        <w:t>F141B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单面彩钢，单面</w:t>
      </w:r>
      <w:r>
        <w:rPr>
          <w:rFonts w:ascii="宋体" w:eastAsia="宋体" w:hAnsi="宋体" w:cs="宋体" w:hint="eastAsia"/>
          <w:sz w:val="24"/>
          <w:szCs w:val="24"/>
        </w:rPr>
        <w:t>304</w:t>
      </w:r>
      <w:r>
        <w:rPr>
          <w:rFonts w:ascii="宋体" w:eastAsia="宋体" w:hAnsi="宋体" w:cs="宋体" w:hint="eastAsia"/>
          <w:sz w:val="24"/>
          <w:szCs w:val="24"/>
        </w:rPr>
        <w:t>不锈钢板，不锈钢厚</w:t>
      </w:r>
      <w:r>
        <w:rPr>
          <w:rFonts w:ascii="宋体" w:eastAsia="宋体" w:hAnsi="宋体" w:cs="宋体" w:hint="eastAsia"/>
          <w:sz w:val="24"/>
          <w:szCs w:val="24"/>
        </w:rPr>
        <w:t>0.6mm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冷库手拉门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0.8M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W</w:t>
      </w:r>
      <w:r>
        <w:rPr>
          <w:rFonts w:ascii="宋体" w:eastAsia="宋体" w:hAnsi="宋体" w:cs="宋体" w:hint="eastAsia"/>
          <w:sz w:val="24"/>
          <w:szCs w:val="24"/>
        </w:rPr>
        <w:t>）×</w:t>
      </w:r>
      <w:r>
        <w:rPr>
          <w:rFonts w:ascii="宋体" w:eastAsia="宋体" w:hAnsi="宋体" w:cs="宋体" w:hint="eastAsia"/>
          <w:sz w:val="24"/>
          <w:szCs w:val="24"/>
        </w:rPr>
        <w:t>1.8M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H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为</w:t>
      </w:r>
      <w:r>
        <w:rPr>
          <w:rFonts w:ascii="宋体" w:eastAsia="宋体" w:hAnsi="宋体" w:cs="宋体" w:hint="eastAsia"/>
          <w:sz w:val="24"/>
          <w:szCs w:val="24"/>
        </w:rPr>
        <w:t>304</w:t>
      </w:r>
      <w:r>
        <w:rPr>
          <w:rFonts w:ascii="宋体" w:eastAsia="宋体" w:hAnsi="宋体" w:cs="宋体" w:hint="eastAsia"/>
          <w:sz w:val="24"/>
          <w:szCs w:val="24"/>
        </w:rPr>
        <w:t>不锈钢板，具有安全逃生装置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、冷媒系统工程为一用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备，主机为进口品牌，具有加热系统和湿度控制系统；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、电器控制系统及照明系统为微电脑温度控制器，具有自动控制温度，液晶数字显示，延时缺相过载等多种保护，库内照明灯为三防耐低温日光灯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防爆）；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、建成后</w:t>
      </w:r>
      <w:r>
        <w:rPr>
          <w:rFonts w:ascii="宋体" w:eastAsia="宋体" w:hAnsi="宋体" w:hint="eastAsia"/>
          <w:sz w:val="24"/>
          <w:szCs w:val="24"/>
        </w:rPr>
        <w:t>确保</w:t>
      </w:r>
      <w:proofErr w:type="gramStart"/>
      <w:r>
        <w:rPr>
          <w:rFonts w:ascii="宋体" w:eastAsia="宋体" w:hAnsi="宋体" w:hint="eastAsia"/>
          <w:sz w:val="24"/>
          <w:szCs w:val="24"/>
        </w:rPr>
        <w:t>阴凉库</w:t>
      </w:r>
      <w:r>
        <w:rPr>
          <w:rFonts w:ascii="宋体" w:eastAsia="宋体" w:hAnsi="宋体" w:hint="eastAsia"/>
          <w:sz w:val="24"/>
          <w:szCs w:val="24"/>
        </w:rPr>
        <w:t>符合</w:t>
      </w:r>
      <w:proofErr w:type="gramEnd"/>
      <w:r>
        <w:rPr>
          <w:rFonts w:ascii="宋体" w:eastAsia="宋体" w:hAnsi="宋体" w:hint="eastAsia"/>
          <w:sz w:val="24"/>
          <w:szCs w:val="24"/>
        </w:rPr>
        <w:t>中国药品经营质量管理规范（</w:t>
      </w:r>
      <w:r>
        <w:rPr>
          <w:rFonts w:ascii="宋体" w:eastAsia="宋体" w:hAnsi="宋体" w:hint="eastAsia"/>
          <w:sz w:val="24"/>
          <w:szCs w:val="24"/>
        </w:rPr>
        <w:t>GSP</w:t>
      </w:r>
      <w:r>
        <w:rPr>
          <w:rFonts w:ascii="宋体" w:eastAsia="宋体" w:hAnsi="宋体" w:hint="eastAsia"/>
          <w:sz w:val="24"/>
          <w:szCs w:val="24"/>
        </w:rPr>
        <w:t>）和欧盟药品</w:t>
      </w:r>
      <w:r>
        <w:rPr>
          <w:rFonts w:ascii="宋体" w:eastAsia="宋体" w:hAnsi="宋体" w:hint="eastAsia"/>
          <w:sz w:val="24"/>
          <w:szCs w:val="24"/>
        </w:rPr>
        <w:t>GDP</w:t>
      </w:r>
      <w:r>
        <w:rPr>
          <w:rFonts w:ascii="宋体" w:eastAsia="宋体" w:hAnsi="宋体" w:hint="eastAsia"/>
          <w:sz w:val="24"/>
          <w:szCs w:val="24"/>
        </w:rPr>
        <w:t>及药品冷</w:t>
      </w:r>
      <w:proofErr w:type="gramStart"/>
      <w:r>
        <w:rPr>
          <w:rFonts w:ascii="宋体" w:eastAsia="宋体" w:hAnsi="宋体" w:hint="eastAsia"/>
          <w:sz w:val="24"/>
          <w:szCs w:val="24"/>
        </w:rPr>
        <w:t>链技术</w:t>
      </w:r>
      <w:proofErr w:type="gramEnd"/>
      <w:r>
        <w:rPr>
          <w:rFonts w:ascii="宋体" w:eastAsia="宋体" w:hAnsi="宋体" w:hint="eastAsia"/>
          <w:sz w:val="24"/>
          <w:szCs w:val="24"/>
        </w:rPr>
        <w:t>要求，并在后续调试、保修保养中提供技术支持和服务。</w:t>
      </w:r>
    </w:p>
    <w:p w:rsidR="00F464ED" w:rsidRDefault="00307FE4">
      <w:pPr>
        <w:widowControl/>
        <w:spacing w:line="500" w:lineRule="exact"/>
        <w:ind w:firstLineChars="200" w:firstLine="480"/>
        <w:jc w:val="left"/>
        <w:textAlignment w:val="top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六：</w:t>
      </w:r>
      <w:proofErr w:type="gramStart"/>
      <w:r>
        <w:rPr>
          <w:rFonts w:ascii="黑体" w:eastAsia="黑体" w:hAnsi="黑体" w:hint="eastAsia"/>
          <w:sz w:val="24"/>
          <w:szCs w:val="24"/>
        </w:rPr>
        <w:t>维保期限</w:t>
      </w:r>
      <w:proofErr w:type="gramEnd"/>
    </w:p>
    <w:p w:rsidR="000F0C5F" w:rsidRDefault="00307FE4" w:rsidP="000F0C5F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制冷设备保修≥壹年。</w:t>
      </w:r>
    </w:p>
    <w:p w:rsidR="00F464ED" w:rsidRDefault="00307FE4" w:rsidP="000F0C5F">
      <w:pPr>
        <w:widowControl/>
        <w:spacing w:line="500" w:lineRule="exact"/>
        <w:ind w:firstLineChars="200" w:firstLine="562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附：</w:t>
      </w:r>
      <w:r>
        <w:rPr>
          <w:rFonts w:ascii="宋体" w:hAnsi="宋体" w:hint="eastAsia"/>
          <w:b/>
          <w:sz w:val="28"/>
          <w:szCs w:val="28"/>
        </w:rPr>
        <w:t>长沙市第三医院</w:t>
      </w:r>
      <w:proofErr w:type="gramStart"/>
      <w:r>
        <w:rPr>
          <w:rFonts w:ascii="宋体" w:hAnsi="宋体" w:hint="eastAsia"/>
          <w:b/>
          <w:sz w:val="28"/>
          <w:szCs w:val="28"/>
        </w:rPr>
        <w:t>阴凉库</w:t>
      </w:r>
      <w:r>
        <w:rPr>
          <w:rFonts w:ascii="宋体" w:hAnsi="宋体" w:hint="eastAsia"/>
          <w:b/>
          <w:sz w:val="28"/>
          <w:szCs w:val="28"/>
        </w:rPr>
        <w:t>技术</w:t>
      </w:r>
      <w:proofErr w:type="gramEnd"/>
      <w:r>
        <w:rPr>
          <w:rFonts w:ascii="宋体" w:hAnsi="宋体" w:hint="eastAsia"/>
          <w:b/>
          <w:sz w:val="28"/>
          <w:szCs w:val="28"/>
        </w:rPr>
        <w:t>参数</w:t>
      </w:r>
    </w:p>
    <w:tbl>
      <w:tblPr>
        <w:tblW w:w="8428" w:type="dxa"/>
        <w:tblInd w:w="94" w:type="dxa"/>
        <w:tblLook w:val="04A0"/>
      </w:tblPr>
      <w:tblGrid>
        <w:gridCol w:w="457"/>
        <w:gridCol w:w="4812"/>
        <w:gridCol w:w="1982"/>
        <w:gridCol w:w="575"/>
        <w:gridCol w:w="602"/>
      </w:tblGrid>
      <w:tr w:rsidR="000F0C5F" w:rsidRPr="000F0C5F" w:rsidTr="000F0C5F">
        <w:trPr>
          <w:trHeight w:val="420"/>
        </w:trPr>
        <w:tc>
          <w:tcPr>
            <w:tcW w:w="7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库体尺寸</w:t>
            </w:r>
            <w:proofErr w:type="gramEnd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:L4000</w:t>
            </w:r>
            <w:r w:rsidRPr="000F0C5F">
              <w:rPr>
                <w:rFonts w:ascii="Calibri" w:eastAsia="宋体" w:hAnsi="Calibri" w:cs="宋体"/>
                <w:kern w:val="0"/>
                <w:sz w:val="20"/>
                <w:szCs w:val="20"/>
              </w:rPr>
              <w:t>*</w:t>
            </w: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W3000*H3000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color w:val="800080"/>
                <w:kern w:val="0"/>
                <w:sz w:val="24"/>
                <w:szCs w:val="24"/>
                <w:u w:val="single"/>
              </w:rPr>
            </w:pPr>
          </w:p>
        </w:tc>
      </w:tr>
      <w:tr w:rsidR="000F0C5F" w:rsidRPr="000F0C5F" w:rsidTr="000F0C5F">
        <w:trPr>
          <w:trHeight w:val="4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项次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 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F0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0F0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 量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阴凉库（温度8℃~15℃；湿度45-75%） </w:t>
            </w:r>
          </w:p>
        </w:tc>
      </w:tr>
      <w:tr w:rsidR="000F0C5F" w:rsidRPr="000F0C5F" w:rsidTr="000F0C5F">
        <w:trPr>
          <w:trHeight w:val="7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库体保温板</w:t>
            </w:r>
            <w:proofErr w:type="gram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100㎜聚氨酯板B2级阻燃，环保新型材料F141B， 单面彩钢，单面304不锈钢板，不锈钢厚0.6mm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</w:tr>
      <w:tr w:rsidR="000F0C5F" w:rsidRPr="000F0C5F" w:rsidTr="000F0C5F">
        <w:trPr>
          <w:trHeight w:val="7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冷库手拉门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0.8M（W）×1.8M（H） 304不锈钢板，铝合金五金件，具有安全逃生装置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F0C5F" w:rsidRPr="000F0C5F" w:rsidTr="000F0C5F">
        <w:trPr>
          <w:trHeight w:val="5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冷库专用密封胶及五金件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知名品牌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F0C5F" w:rsidRPr="000F0C5F" w:rsidTr="000F0C5F">
        <w:trPr>
          <w:trHeight w:val="375"/>
        </w:trPr>
        <w:tc>
          <w:tcPr>
            <w:tcW w:w="8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冷媒系统工程</w:t>
            </w:r>
          </w:p>
        </w:tc>
      </w:tr>
      <w:tr w:rsidR="000F0C5F" w:rsidRPr="000F0C5F" w:rsidTr="000F0C5F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冷凝机组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4P风冷机组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F0C5F" w:rsidRPr="000F0C5F" w:rsidTr="000F0C5F">
        <w:trPr>
          <w:trHeight w:val="5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冷风机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吊顶式冷风机304不锈钢外壳 BHL-40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F0C5F" w:rsidRPr="000F0C5F" w:rsidTr="000F0C5F">
        <w:trPr>
          <w:trHeight w:val="5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湿度控制系统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F0C5F" w:rsidRPr="000F0C5F" w:rsidTr="000F0C5F">
        <w:trPr>
          <w:trHeight w:val="5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加热系统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电加热管辅助加热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电磁阀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进口品牌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膨胀阀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进口品牌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球阀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进口品牌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F0C5F" w:rsidRPr="000F0C5F" w:rsidTr="000F0C5F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安装辅材料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PVC排水管道、</w:t>
            </w:r>
            <w:proofErr w:type="gramStart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铜纳子</w:t>
            </w:r>
            <w:proofErr w:type="gramEnd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、U型弯头、直接、回油弯、线槽，</w:t>
            </w:r>
            <w:proofErr w:type="gramStart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防侯胶</w:t>
            </w:r>
            <w:proofErr w:type="gramEnd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R404A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冷冻油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BSE32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0F0C5F" w:rsidRPr="000F0C5F" w:rsidTr="000F0C5F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制冷管道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紫铜管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根据实际数量而定，多退少补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F0C5F" w:rsidRPr="000F0C5F" w:rsidTr="000F0C5F">
        <w:trPr>
          <w:trHeight w:val="5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制冷管道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紫铜管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根据实际数量而定，多退少补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0F0C5F" w:rsidRPr="000F0C5F" w:rsidTr="000F0C5F">
        <w:trPr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制冷管道保温材料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知名品牌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0F0C5F" w:rsidRPr="000F0C5F" w:rsidTr="000F0C5F">
        <w:trPr>
          <w:trHeight w:val="5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安装耗材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烧焊耗料，银焊条，气体等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F0C5F" w:rsidRPr="000F0C5F" w:rsidTr="000F0C5F">
        <w:trPr>
          <w:trHeight w:val="360"/>
        </w:trPr>
        <w:tc>
          <w:tcPr>
            <w:tcW w:w="8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电器控制系统及照明系统</w:t>
            </w:r>
          </w:p>
        </w:tc>
      </w:tr>
      <w:tr w:rsidR="000F0C5F" w:rsidRPr="000F0C5F" w:rsidTr="000F0C5F">
        <w:trPr>
          <w:trHeight w:val="5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微电脑温度控制器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具有自动控制温度，液晶数字显示，延时缺相过载等多种保护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F0C5F" w:rsidRPr="000F0C5F" w:rsidTr="000F0C5F">
        <w:trPr>
          <w:trHeight w:val="8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配电工程（304不锈钢箱体）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控制柜配电工程包括电缆、电线,继电器，交流接触器等《不包含一次电源》电子元器件施耐德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F0C5F" w:rsidRPr="000F0C5F" w:rsidTr="000F0C5F">
        <w:trPr>
          <w:trHeight w:val="4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连接铜管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知名品牌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F0C5F" w:rsidRPr="000F0C5F" w:rsidTr="000F0C5F">
        <w:trPr>
          <w:trHeight w:val="3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冷库专用三防灯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库内三防耐低温日光灯(防爆）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盏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F0C5F" w:rsidRPr="000F0C5F" w:rsidTr="000F0C5F">
        <w:trPr>
          <w:trHeight w:val="360"/>
        </w:trPr>
        <w:tc>
          <w:tcPr>
            <w:tcW w:w="8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5F" w:rsidRPr="000F0C5F" w:rsidRDefault="000F0C5F" w:rsidP="000F0C5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F0C5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464ED" w:rsidRPr="000F0C5F" w:rsidRDefault="00F464ED">
      <w:pPr>
        <w:widowControl/>
        <w:spacing w:line="500" w:lineRule="exact"/>
        <w:ind w:firstLineChars="200" w:firstLine="480"/>
        <w:jc w:val="lef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F464ED" w:rsidRPr="000F0C5F" w:rsidSect="00F46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E4" w:rsidRDefault="00307FE4" w:rsidP="000F0C5F">
      <w:r>
        <w:separator/>
      </w:r>
    </w:p>
  </w:endnote>
  <w:endnote w:type="continuationSeparator" w:id="0">
    <w:p w:rsidR="00307FE4" w:rsidRDefault="00307FE4" w:rsidP="000F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E4" w:rsidRDefault="00307FE4" w:rsidP="000F0C5F">
      <w:r>
        <w:separator/>
      </w:r>
    </w:p>
  </w:footnote>
  <w:footnote w:type="continuationSeparator" w:id="0">
    <w:p w:rsidR="00307FE4" w:rsidRDefault="00307FE4" w:rsidP="000F0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A0"/>
    <w:rsid w:val="000143A0"/>
    <w:rsid w:val="000F0C5F"/>
    <w:rsid w:val="000F133F"/>
    <w:rsid w:val="001605DA"/>
    <w:rsid w:val="00222278"/>
    <w:rsid w:val="00307FE4"/>
    <w:rsid w:val="003666C1"/>
    <w:rsid w:val="003C33FF"/>
    <w:rsid w:val="00433746"/>
    <w:rsid w:val="004E34C5"/>
    <w:rsid w:val="00684A08"/>
    <w:rsid w:val="007A4CB1"/>
    <w:rsid w:val="00B75580"/>
    <w:rsid w:val="00D655F4"/>
    <w:rsid w:val="00D90659"/>
    <w:rsid w:val="00DD0EBC"/>
    <w:rsid w:val="00F464ED"/>
    <w:rsid w:val="00F84E40"/>
    <w:rsid w:val="13FC7EEA"/>
    <w:rsid w:val="283B579F"/>
    <w:rsid w:val="57A72B46"/>
    <w:rsid w:val="7F34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64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rsid w:val="00F464ED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"/>
    <w:uiPriority w:val="99"/>
    <w:semiHidden/>
    <w:unhideWhenUsed/>
    <w:qFormat/>
    <w:rsid w:val="00F46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F464E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99"/>
    <w:qFormat/>
    <w:rsid w:val="00F464ED"/>
    <w:pPr>
      <w:spacing w:line="360" w:lineRule="auto"/>
      <w:ind w:firstLineChars="200" w:firstLine="420"/>
      <w:jc w:val="left"/>
    </w:pPr>
    <w:rPr>
      <w:rFonts w:ascii="MingLiU_HKSCS" w:eastAsia="宋体" w:hAnsi="MingLiU_HKSCS" w:cs="MingLiU_HKSCS"/>
      <w:color w:val="000000"/>
      <w:kern w:val="0"/>
      <w:sz w:val="28"/>
      <w:szCs w:val="28"/>
      <w:lang w:val="zh-TW" w:eastAsia="zh-TW"/>
    </w:rPr>
  </w:style>
  <w:style w:type="character" w:customStyle="1" w:styleId="2Char">
    <w:name w:val="标题 2 Char"/>
    <w:basedOn w:val="a0"/>
    <w:link w:val="2"/>
    <w:uiPriority w:val="9"/>
    <w:rsid w:val="00F464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F464E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5"/>
    <w:uiPriority w:val="99"/>
    <w:semiHidden/>
    <w:rsid w:val="00F464E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F464ED"/>
    <w:rPr>
      <w:sz w:val="18"/>
      <w:szCs w:val="18"/>
    </w:rPr>
  </w:style>
  <w:style w:type="character" w:customStyle="1" w:styleId="Char3">
    <w:name w:val="纯文本 Char"/>
    <w:link w:val="a3"/>
    <w:locked/>
    <w:rsid w:val="00F464ED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F464E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jjb3</dc:creator>
  <cp:lastModifiedBy>cg-zx</cp:lastModifiedBy>
  <cp:revision>5</cp:revision>
  <dcterms:created xsi:type="dcterms:W3CDTF">2020-03-23T02:40:00Z</dcterms:created>
  <dcterms:modified xsi:type="dcterms:W3CDTF">2020-10-26T09:07:00Z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