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A0" w:rsidRDefault="000143A0" w:rsidP="000F133F">
      <w:pPr>
        <w:pStyle w:val="2"/>
        <w:ind w:firstLineChars="200" w:firstLine="723"/>
        <w:rPr>
          <w:snapToGrid w:val="0"/>
          <w:sz w:val="36"/>
          <w:szCs w:val="36"/>
        </w:rPr>
      </w:pPr>
      <w:r w:rsidRPr="000F133F">
        <w:rPr>
          <w:rFonts w:hint="eastAsia"/>
          <w:snapToGrid w:val="0"/>
          <w:sz w:val="36"/>
          <w:szCs w:val="36"/>
        </w:rPr>
        <w:t>长沙市第三医院燃烧机</w:t>
      </w:r>
      <w:proofErr w:type="gramStart"/>
      <w:r w:rsidRPr="000F133F">
        <w:rPr>
          <w:rFonts w:hint="eastAsia"/>
          <w:snapToGrid w:val="0"/>
          <w:sz w:val="36"/>
          <w:szCs w:val="36"/>
        </w:rPr>
        <w:t>低氮改造</w:t>
      </w:r>
      <w:proofErr w:type="gramEnd"/>
      <w:r w:rsidR="003C33FF">
        <w:rPr>
          <w:rFonts w:hint="eastAsia"/>
          <w:snapToGrid w:val="0"/>
          <w:sz w:val="36"/>
          <w:szCs w:val="36"/>
        </w:rPr>
        <w:t>招标要求</w:t>
      </w:r>
    </w:p>
    <w:p w:rsidR="003C33FF" w:rsidRPr="001605DA" w:rsidRDefault="003C33FF" w:rsidP="003C33FF">
      <w:pPr>
        <w:spacing w:line="500" w:lineRule="exact"/>
        <w:ind w:firstLineChars="200" w:firstLine="482"/>
        <w:rPr>
          <w:rFonts w:ascii="宋体" w:eastAsia="宋体" w:hAnsi="宋体"/>
          <w:b/>
          <w:sz w:val="24"/>
          <w:szCs w:val="24"/>
        </w:rPr>
      </w:pPr>
      <w:r w:rsidRPr="001605DA">
        <w:rPr>
          <w:rFonts w:ascii="宋体" w:eastAsia="宋体" w:hAnsi="宋体" w:hint="eastAsia"/>
          <w:b/>
          <w:sz w:val="24"/>
          <w:szCs w:val="24"/>
        </w:rPr>
        <w:t>一、项目名称：</w:t>
      </w:r>
    </w:p>
    <w:p w:rsidR="003C33FF" w:rsidRPr="001605DA" w:rsidRDefault="003C33FF" w:rsidP="003C33FF">
      <w:pPr>
        <w:spacing w:line="500" w:lineRule="exact"/>
        <w:ind w:firstLineChars="200" w:firstLine="480"/>
        <w:rPr>
          <w:rFonts w:ascii="宋体" w:eastAsia="宋体" w:hAnsi="宋体" w:cs="宋体"/>
          <w:snapToGrid w:val="0"/>
          <w:sz w:val="24"/>
          <w:szCs w:val="24"/>
        </w:rPr>
      </w:pPr>
      <w:r w:rsidRPr="001605DA">
        <w:rPr>
          <w:rFonts w:ascii="宋体" w:eastAsia="宋体" w:hAnsi="宋体" w:hint="eastAsia"/>
          <w:sz w:val="24"/>
          <w:szCs w:val="24"/>
        </w:rPr>
        <w:t>长沙市第三医院</w:t>
      </w:r>
      <w:r w:rsidRPr="001605DA">
        <w:rPr>
          <w:rFonts w:ascii="宋体" w:eastAsia="宋体" w:hAnsi="宋体" w:cs="宋体" w:hint="eastAsia"/>
          <w:snapToGrid w:val="0"/>
          <w:sz w:val="24"/>
          <w:szCs w:val="24"/>
        </w:rPr>
        <w:t>中央空调制热系统燃烧机</w:t>
      </w:r>
      <w:proofErr w:type="gramStart"/>
      <w:r w:rsidRPr="001605DA">
        <w:rPr>
          <w:rFonts w:ascii="宋体" w:eastAsia="宋体" w:hAnsi="宋体" w:cs="宋体" w:hint="eastAsia"/>
          <w:snapToGrid w:val="0"/>
          <w:sz w:val="24"/>
          <w:szCs w:val="24"/>
        </w:rPr>
        <w:t>低氮改造</w:t>
      </w:r>
      <w:proofErr w:type="gramEnd"/>
      <w:r w:rsidRPr="001605DA">
        <w:rPr>
          <w:rFonts w:ascii="宋体" w:eastAsia="宋体" w:hAnsi="宋体" w:cs="宋体" w:hint="eastAsia"/>
          <w:snapToGrid w:val="0"/>
          <w:sz w:val="24"/>
          <w:szCs w:val="24"/>
        </w:rPr>
        <w:t>项目</w:t>
      </w:r>
    </w:p>
    <w:p w:rsidR="003C33FF" w:rsidRPr="001605DA" w:rsidRDefault="003C33FF" w:rsidP="003C33FF">
      <w:pPr>
        <w:spacing w:line="500" w:lineRule="exact"/>
        <w:ind w:firstLineChars="200" w:firstLine="482"/>
        <w:rPr>
          <w:rFonts w:ascii="宋体" w:eastAsia="宋体" w:hAnsi="宋体"/>
          <w:b/>
          <w:sz w:val="24"/>
          <w:szCs w:val="24"/>
        </w:rPr>
      </w:pPr>
      <w:r w:rsidRPr="001605DA">
        <w:rPr>
          <w:rFonts w:ascii="宋体" w:eastAsia="宋体" w:hAnsi="宋体" w:cs="宋体" w:hint="eastAsia"/>
          <w:b/>
          <w:snapToGrid w:val="0"/>
          <w:sz w:val="24"/>
          <w:szCs w:val="24"/>
        </w:rPr>
        <w:t>二、</w:t>
      </w:r>
      <w:r w:rsidR="000F133F" w:rsidRPr="001605DA">
        <w:rPr>
          <w:rFonts w:ascii="宋体" w:eastAsia="宋体" w:hAnsi="宋体" w:hint="eastAsia"/>
          <w:b/>
          <w:sz w:val="24"/>
          <w:szCs w:val="24"/>
        </w:rPr>
        <w:t>项目概况：</w:t>
      </w:r>
    </w:p>
    <w:p w:rsidR="003C33FF" w:rsidRPr="001605DA" w:rsidRDefault="000143A0" w:rsidP="003C33FF">
      <w:pPr>
        <w:spacing w:line="500" w:lineRule="exact"/>
        <w:ind w:firstLineChars="200" w:firstLine="480"/>
        <w:rPr>
          <w:rFonts w:ascii="宋体" w:eastAsia="宋体" w:hAnsi="宋体" w:cs="宋体"/>
          <w:snapToGrid w:val="0"/>
          <w:sz w:val="24"/>
          <w:szCs w:val="24"/>
        </w:rPr>
      </w:pPr>
      <w:r w:rsidRPr="001605DA">
        <w:rPr>
          <w:rFonts w:ascii="宋体" w:eastAsia="宋体" w:hAnsi="宋体" w:cs="宋体" w:hint="eastAsia"/>
          <w:snapToGrid w:val="0"/>
          <w:sz w:val="24"/>
          <w:szCs w:val="24"/>
        </w:rPr>
        <w:t>为有效控制燃气锅炉氮氧化物排放，减少</w:t>
      </w:r>
      <w:r w:rsidRPr="001605DA">
        <w:rPr>
          <w:rFonts w:ascii="宋体" w:eastAsia="宋体" w:hAnsi="宋体" w:cs="宋体"/>
          <w:snapToGrid w:val="0"/>
          <w:sz w:val="24"/>
          <w:szCs w:val="24"/>
        </w:rPr>
        <w:t>PM2.5</w:t>
      </w:r>
      <w:proofErr w:type="gramStart"/>
      <w:r w:rsidR="00F84E40" w:rsidRPr="001605DA">
        <w:rPr>
          <w:rFonts w:ascii="宋体" w:eastAsia="宋体" w:hAnsi="宋体" w:cs="宋体" w:hint="eastAsia"/>
          <w:snapToGrid w:val="0"/>
          <w:sz w:val="24"/>
          <w:szCs w:val="24"/>
        </w:rPr>
        <w:t>二</w:t>
      </w:r>
      <w:proofErr w:type="gramEnd"/>
      <w:r w:rsidR="00F84E40" w:rsidRPr="001605DA">
        <w:rPr>
          <w:rFonts w:ascii="宋体" w:eastAsia="宋体" w:hAnsi="宋体" w:cs="宋体" w:hint="eastAsia"/>
          <w:snapToGrid w:val="0"/>
          <w:sz w:val="24"/>
          <w:szCs w:val="24"/>
        </w:rPr>
        <w:t>次生成</w:t>
      </w:r>
      <w:r w:rsidRPr="001605DA">
        <w:rPr>
          <w:rFonts w:ascii="宋体" w:eastAsia="宋体" w:hAnsi="宋体" w:cs="宋体" w:hint="eastAsia"/>
          <w:snapToGrid w:val="0"/>
          <w:sz w:val="24"/>
          <w:szCs w:val="24"/>
        </w:rPr>
        <w:t>，</w:t>
      </w:r>
      <w:r w:rsidR="00F84E40" w:rsidRPr="001605DA">
        <w:rPr>
          <w:rFonts w:ascii="宋体" w:eastAsia="宋体" w:hAnsi="宋体" w:cs="宋体" w:hint="eastAsia"/>
          <w:snapToGrid w:val="0"/>
          <w:sz w:val="24"/>
          <w:szCs w:val="24"/>
        </w:rPr>
        <w:t>实现天心区政府的要求，</w:t>
      </w:r>
      <w:r w:rsidRPr="001605DA">
        <w:rPr>
          <w:rFonts w:ascii="宋体" w:eastAsia="宋体" w:hAnsi="宋体" w:cs="宋体" w:hint="eastAsia"/>
          <w:snapToGrid w:val="0"/>
          <w:sz w:val="24"/>
          <w:szCs w:val="24"/>
        </w:rPr>
        <w:t>按照《长沙市</w:t>
      </w:r>
      <w:r w:rsidRPr="001605DA">
        <w:rPr>
          <w:rFonts w:ascii="宋体" w:eastAsia="宋体" w:hAnsi="宋体" w:cs="宋体"/>
          <w:snapToGrid w:val="0"/>
          <w:sz w:val="24"/>
          <w:szCs w:val="24"/>
        </w:rPr>
        <w:t>2019</w:t>
      </w:r>
      <w:r w:rsidRPr="001605DA">
        <w:rPr>
          <w:rFonts w:ascii="宋体" w:eastAsia="宋体" w:hAnsi="宋体" w:cs="宋体" w:hint="eastAsia"/>
          <w:snapToGrid w:val="0"/>
          <w:sz w:val="24"/>
          <w:szCs w:val="24"/>
        </w:rPr>
        <w:t>年蓝天保卫战（大气污染防治）工作方案》（长政办函</w:t>
      </w:r>
      <w:r w:rsidRPr="001605DA">
        <w:rPr>
          <w:rFonts w:ascii="宋体" w:eastAsia="宋体" w:hAnsi="宋体" w:cs="宋体"/>
          <w:snapToGrid w:val="0"/>
          <w:sz w:val="24"/>
          <w:szCs w:val="24"/>
        </w:rPr>
        <w:t>[2019]8</w:t>
      </w:r>
      <w:r w:rsidRPr="001605DA">
        <w:rPr>
          <w:rFonts w:ascii="宋体" w:eastAsia="宋体" w:hAnsi="宋体" w:cs="宋体" w:hint="eastAsia"/>
          <w:snapToGrid w:val="0"/>
          <w:sz w:val="24"/>
          <w:szCs w:val="24"/>
        </w:rPr>
        <w:t>号</w:t>
      </w:r>
      <w:r w:rsidRPr="001605DA">
        <w:rPr>
          <w:rFonts w:ascii="宋体" w:eastAsia="宋体" w:hAnsi="宋体" w:cs="宋体"/>
          <w:snapToGrid w:val="0"/>
          <w:sz w:val="24"/>
          <w:szCs w:val="24"/>
        </w:rPr>
        <w:t>)</w:t>
      </w:r>
      <w:r w:rsidRPr="001605DA">
        <w:rPr>
          <w:rFonts w:ascii="宋体" w:eastAsia="宋体" w:hAnsi="宋体" w:cs="宋体" w:hint="eastAsia"/>
          <w:snapToGrid w:val="0"/>
          <w:sz w:val="24"/>
          <w:szCs w:val="24"/>
        </w:rPr>
        <w:t>、《长沙市燃</w:t>
      </w:r>
      <w:r w:rsidR="00F84E40" w:rsidRPr="001605DA">
        <w:rPr>
          <w:rFonts w:ascii="宋体" w:eastAsia="宋体" w:hAnsi="宋体" w:cs="宋体" w:hint="eastAsia"/>
          <w:snapToGrid w:val="0"/>
          <w:sz w:val="24"/>
          <w:szCs w:val="24"/>
        </w:rPr>
        <w:t>气锅炉（设施）低氮改造工作方案（试行）》</w:t>
      </w:r>
      <w:r w:rsidRPr="001605DA">
        <w:rPr>
          <w:rFonts w:ascii="宋体" w:eastAsia="宋体" w:hAnsi="宋体" w:cs="宋体" w:hint="eastAsia"/>
          <w:snapToGrid w:val="0"/>
          <w:sz w:val="24"/>
          <w:szCs w:val="24"/>
        </w:rPr>
        <w:t>相关任务要求，全区燃气锅炉（设施）业主单位须切实</w:t>
      </w:r>
      <w:proofErr w:type="gramStart"/>
      <w:r w:rsidRPr="001605DA">
        <w:rPr>
          <w:rFonts w:ascii="宋体" w:eastAsia="宋体" w:hAnsi="宋体" w:cs="宋体" w:hint="eastAsia"/>
          <w:snapToGrid w:val="0"/>
          <w:sz w:val="24"/>
          <w:szCs w:val="24"/>
        </w:rPr>
        <w:t>开展低氮改造</w:t>
      </w:r>
      <w:proofErr w:type="gramEnd"/>
      <w:r w:rsidRPr="001605DA">
        <w:rPr>
          <w:rFonts w:ascii="宋体" w:eastAsia="宋体" w:hAnsi="宋体" w:cs="宋体" w:hint="eastAsia"/>
          <w:snapToGrid w:val="0"/>
          <w:sz w:val="24"/>
          <w:szCs w:val="24"/>
        </w:rPr>
        <w:t>等锅炉氮氧化物治理工作。</w:t>
      </w:r>
    </w:p>
    <w:p w:rsidR="003C33FF" w:rsidRPr="001605DA" w:rsidRDefault="00DD0EBC" w:rsidP="003C33FF">
      <w:pPr>
        <w:spacing w:line="500" w:lineRule="exact"/>
        <w:ind w:firstLineChars="200" w:firstLine="480"/>
        <w:rPr>
          <w:rFonts w:ascii="宋体" w:eastAsia="宋体" w:hAnsi="宋体" w:cs="宋体"/>
          <w:snapToGrid w:val="0"/>
          <w:sz w:val="24"/>
          <w:szCs w:val="24"/>
        </w:rPr>
      </w:pPr>
      <w:r w:rsidRPr="001605DA">
        <w:rPr>
          <w:rFonts w:ascii="宋体" w:eastAsia="宋体" w:hAnsi="宋体" w:cs="宋体" w:hint="eastAsia"/>
          <w:snapToGrid w:val="0"/>
          <w:sz w:val="24"/>
          <w:szCs w:val="24"/>
        </w:rPr>
        <w:t>我院内科楼中央空调制热系统为两台亿利达锅炉，两台利雅路燃烧机头。现</w:t>
      </w:r>
      <w:r w:rsidR="000143A0" w:rsidRPr="001605DA">
        <w:rPr>
          <w:rFonts w:ascii="宋体" w:eastAsia="宋体" w:hAnsi="宋体" w:cs="宋体" w:hint="eastAsia"/>
          <w:snapToGrid w:val="0"/>
          <w:sz w:val="24"/>
          <w:szCs w:val="24"/>
        </w:rPr>
        <w:t>根据《长沙市燃气锅炉（设施）低氮改造工作方案（试行）》的规定，在用燃气锅炉（设施）自</w:t>
      </w:r>
      <w:r w:rsidR="000143A0" w:rsidRPr="001605DA">
        <w:rPr>
          <w:rFonts w:ascii="宋体" w:eastAsia="宋体" w:hAnsi="宋体" w:cs="宋体"/>
          <w:snapToGrid w:val="0"/>
          <w:sz w:val="24"/>
          <w:szCs w:val="24"/>
        </w:rPr>
        <w:t>2019</w:t>
      </w:r>
      <w:r w:rsidR="000143A0" w:rsidRPr="001605DA">
        <w:rPr>
          <w:rFonts w:ascii="宋体" w:eastAsia="宋体" w:hAnsi="宋体" w:cs="宋体" w:hint="eastAsia"/>
          <w:snapToGrid w:val="0"/>
          <w:sz w:val="24"/>
          <w:szCs w:val="24"/>
        </w:rPr>
        <w:t>年</w:t>
      </w:r>
      <w:r w:rsidR="000143A0" w:rsidRPr="001605DA">
        <w:rPr>
          <w:rFonts w:ascii="宋体" w:eastAsia="宋体" w:hAnsi="宋体" w:cs="宋体"/>
          <w:snapToGrid w:val="0"/>
          <w:sz w:val="24"/>
          <w:szCs w:val="24"/>
        </w:rPr>
        <w:t>3</w:t>
      </w:r>
      <w:r w:rsidR="000143A0" w:rsidRPr="001605DA">
        <w:rPr>
          <w:rFonts w:ascii="宋体" w:eastAsia="宋体" w:hAnsi="宋体" w:cs="宋体" w:hint="eastAsia"/>
          <w:snapToGrid w:val="0"/>
          <w:sz w:val="24"/>
          <w:szCs w:val="24"/>
        </w:rPr>
        <w:t>月</w:t>
      </w:r>
      <w:r w:rsidR="000143A0" w:rsidRPr="001605DA">
        <w:rPr>
          <w:rFonts w:ascii="宋体" w:eastAsia="宋体" w:hAnsi="宋体" w:cs="宋体"/>
          <w:snapToGrid w:val="0"/>
          <w:sz w:val="24"/>
          <w:szCs w:val="24"/>
        </w:rPr>
        <w:t>1</w:t>
      </w:r>
      <w:r w:rsidR="000143A0" w:rsidRPr="001605DA">
        <w:rPr>
          <w:rFonts w:ascii="宋体" w:eastAsia="宋体" w:hAnsi="宋体" w:cs="宋体" w:hint="eastAsia"/>
          <w:snapToGrid w:val="0"/>
          <w:sz w:val="24"/>
          <w:szCs w:val="24"/>
        </w:rPr>
        <w:t>日起氮氧化物排放标准将执行</w:t>
      </w:r>
      <w:r w:rsidR="000143A0" w:rsidRPr="001605DA">
        <w:rPr>
          <w:rFonts w:ascii="宋体" w:eastAsia="宋体" w:hAnsi="宋体" w:cs="宋体"/>
          <w:snapToGrid w:val="0"/>
          <w:sz w:val="24"/>
          <w:szCs w:val="24"/>
        </w:rPr>
        <w:t>50</w:t>
      </w:r>
      <w:r w:rsidR="000143A0" w:rsidRPr="001605DA">
        <w:rPr>
          <w:rFonts w:ascii="宋体" w:eastAsia="宋体" w:hAnsi="宋体" w:cs="宋体" w:hint="eastAsia"/>
          <w:snapToGrid w:val="0"/>
          <w:sz w:val="24"/>
          <w:szCs w:val="24"/>
        </w:rPr>
        <w:t>毫克</w:t>
      </w:r>
      <w:r w:rsidR="000143A0" w:rsidRPr="001605DA">
        <w:rPr>
          <w:rFonts w:ascii="宋体" w:eastAsia="宋体" w:hAnsi="宋体" w:cs="宋体"/>
          <w:snapToGrid w:val="0"/>
          <w:sz w:val="24"/>
          <w:szCs w:val="24"/>
        </w:rPr>
        <w:t>/</w:t>
      </w:r>
      <w:r w:rsidR="000143A0" w:rsidRPr="001605DA">
        <w:rPr>
          <w:rFonts w:ascii="宋体" w:eastAsia="宋体" w:hAnsi="宋体" w:cs="宋体" w:hint="eastAsia"/>
          <w:snapToGrid w:val="0"/>
          <w:sz w:val="24"/>
          <w:szCs w:val="24"/>
        </w:rPr>
        <w:t>立方米，全市新建燃气锅炉（设施）氮氧化物排放浓度需执行</w:t>
      </w:r>
      <w:r w:rsidR="000143A0" w:rsidRPr="001605DA">
        <w:rPr>
          <w:rFonts w:ascii="宋体" w:eastAsia="宋体" w:hAnsi="宋体" w:cs="宋体"/>
          <w:snapToGrid w:val="0"/>
          <w:sz w:val="24"/>
          <w:szCs w:val="24"/>
        </w:rPr>
        <w:t>30</w:t>
      </w:r>
      <w:r w:rsidR="000143A0" w:rsidRPr="001605DA">
        <w:rPr>
          <w:rFonts w:ascii="宋体" w:eastAsia="宋体" w:hAnsi="宋体" w:cs="宋体" w:hint="eastAsia"/>
          <w:snapToGrid w:val="0"/>
          <w:sz w:val="24"/>
          <w:szCs w:val="24"/>
        </w:rPr>
        <w:t>毫克</w:t>
      </w:r>
      <w:r w:rsidR="000143A0" w:rsidRPr="001605DA">
        <w:rPr>
          <w:rFonts w:ascii="宋体" w:eastAsia="宋体" w:hAnsi="宋体" w:cs="宋体"/>
          <w:snapToGrid w:val="0"/>
          <w:sz w:val="24"/>
          <w:szCs w:val="24"/>
        </w:rPr>
        <w:t>/</w:t>
      </w:r>
      <w:r w:rsidR="000143A0" w:rsidRPr="001605DA">
        <w:rPr>
          <w:rFonts w:ascii="宋体" w:eastAsia="宋体" w:hAnsi="宋体" w:cs="宋体" w:hint="eastAsia"/>
          <w:snapToGrid w:val="0"/>
          <w:sz w:val="24"/>
          <w:szCs w:val="24"/>
        </w:rPr>
        <w:t>立方米的排放限值</w:t>
      </w:r>
      <w:r w:rsidRPr="001605DA">
        <w:rPr>
          <w:rFonts w:ascii="宋体" w:eastAsia="宋体" w:hAnsi="宋体" w:cs="宋体" w:hint="eastAsia"/>
          <w:sz w:val="24"/>
          <w:szCs w:val="24"/>
        </w:rPr>
        <w:t>的标准，</w:t>
      </w:r>
      <w:r w:rsidRPr="001605DA">
        <w:rPr>
          <w:rFonts w:ascii="宋体" w:eastAsia="宋体" w:hAnsi="宋体" w:cs="宋体" w:hint="eastAsia"/>
          <w:snapToGrid w:val="0"/>
          <w:sz w:val="24"/>
          <w:szCs w:val="24"/>
        </w:rPr>
        <w:t>对我单位在用锅炉机头采取</w:t>
      </w:r>
      <w:proofErr w:type="gramStart"/>
      <w:r w:rsidRPr="001605DA">
        <w:rPr>
          <w:rFonts w:ascii="宋体" w:eastAsia="宋体" w:hAnsi="宋体" w:cs="宋体" w:hint="eastAsia"/>
          <w:snapToGrid w:val="0"/>
          <w:sz w:val="24"/>
          <w:szCs w:val="24"/>
        </w:rPr>
        <w:t>更换低氮燃烧器</w:t>
      </w:r>
      <w:proofErr w:type="gramEnd"/>
      <w:r w:rsidR="000143A0" w:rsidRPr="001605DA">
        <w:rPr>
          <w:rFonts w:ascii="宋体" w:eastAsia="宋体" w:hAnsi="宋体" w:cs="宋体" w:hint="eastAsia"/>
          <w:snapToGrid w:val="0"/>
          <w:sz w:val="24"/>
          <w:szCs w:val="24"/>
        </w:rPr>
        <w:t>，</w:t>
      </w:r>
      <w:r w:rsidRPr="001605DA">
        <w:rPr>
          <w:rFonts w:ascii="宋体" w:eastAsia="宋体" w:hAnsi="宋体" w:cs="宋体" w:hint="eastAsia"/>
          <w:snapToGrid w:val="0"/>
          <w:sz w:val="24"/>
          <w:szCs w:val="24"/>
        </w:rPr>
        <w:t>实施</w:t>
      </w:r>
      <w:r w:rsidR="000143A0" w:rsidRPr="001605DA">
        <w:rPr>
          <w:rFonts w:ascii="宋体" w:eastAsia="宋体" w:hAnsi="宋体" w:cs="宋体" w:hint="eastAsia"/>
          <w:snapToGrid w:val="0"/>
          <w:sz w:val="24"/>
          <w:szCs w:val="24"/>
        </w:rPr>
        <w:t>有效降低氮氧化物排放浓度的污染治理工程。</w:t>
      </w:r>
    </w:p>
    <w:p w:rsidR="003C33FF" w:rsidRPr="001605DA" w:rsidRDefault="003C33FF" w:rsidP="003C33FF">
      <w:pPr>
        <w:spacing w:line="500" w:lineRule="exact"/>
        <w:ind w:firstLineChars="200" w:firstLine="482"/>
        <w:rPr>
          <w:rFonts w:ascii="宋体" w:eastAsia="宋体" w:hAnsi="宋体" w:cs="宋体"/>
          <w:b/>
          <w:snapToGrid w:val="0"/>
          <w:sz w:val="24"/>
          <w:szCs w:val="24"/>
        </w:rPr>
      </w:pPr>
      <w:r w:rsidRPr="001605DA">
        <w:rPr>
          <w:rFonts w:ascii="宋体" w:eastAsia="宋体" w:hAnsi="宋体" w:cs="宋体" w:hint="eastAsia"/>
          <w:b/>
          <w:snapToGrid w:val="0"/>
          <w:sz w:val="24"/>
          <w:szCs w:val="24"/>
        </w:rPr>
        <w:t>三、投标最高限价及付款方式</w:t>
      </w:r>
    </w:p>
    <w:p w:rsidR="003C33FF" w:rsidRPr="001605DA" w:rsidRDefault="003C33FF" w:rsidP="001605DA">
      <w:pPr>
        <w:widowControl/>
        <w:spacing w:line="500" w:lineRule="exact"/>
        <w:ind w:leftChars="50" w:left="105" w:firstLineChars="150" w:firstLine="360"/>
        <w:jc w:val="left"/>
        <w:textAlignment w:val="top"/>
        <w:rPr>
          <w:rFonts w:ascii="宋体" w:eastAsia="宋体" w:hAnsi="宋体" w:cs="宋体"/>
          <w:color w:val="000000"/>
          <w:kern w:val="0"/>
          <w:sz w:val="24"/>
          <w:szCs w:val="24"/>
        </w:rPr>
      </w:pPr>
      <w:r w:rsidRPr="001605DA">
        <w:rPr>
          <w:rFonts w:ascii="宋体" w:eastAsia="宋体" w:hAnsi="宋体" w:cs="宋体"/>
          <w:color w:val="000000"/>
          <w:kern w:val="0"/>
          <w:sz w:val="24"/>
          <w:szCs w:val="24"/>
        </w:rPr>
        <w:t>1、本项目最高限价≤</w:t>
      </w:r>
      <w:r w:rsidRPr="001605DA">
        <w:rPr>
          <w:rFonts w:ascii="宋体" w:eastAsia="宋体" w:hAnsi="宋体" w:cs="宋体" w:hint="eastAsia"/>
          <w:color w:val="000000"/>
          <w:kern w:val="0"/>
          <w:sz w:val="24"/>
          <w:szCs w:val="24"/>
        </w:rPr>
        <w:t>30</w:t>
      </w:r>
      <w:r w:rsidRPr="001605DA">
        <w:rPr>
          <w:rFonts w:ascii="宋体" w:eastAsia="宋体" w:hAnsi="宋体" w:cs="宋体"/>
          <w:color w:val="000000"/>
          <w:kern w:val="0"/>
          <w:sz w:val="24"/>
          <w:szCs w:val="24"/>
        </w:rPr>
        <w:t>万元（人民币）；</w:t>
      </w:r>
    </w:p>
    <w:p w:rsidR="003C33FF" w:rsidRPr="001605DA" w:rsidRDefault="003C33FF" w:rsidP="001605DA">
      <w:pPr>
        <w:widowControl/>
        <w:spacing w:line="500" w:lineRule="exact"/>
        <w:ind w:leftChars="50" w:left="105" w:firstLineChars="150" w:firstLine="360"/>
        <w:jc w:val="left"/>
        <w:textAlignment w:val="top"/>
        <w:rPr>
          <w:rFonts w:ascii="宋体" w:eastAsia="宋体" w:hAnsi="宋体" w:cs="宋体"/>
          <w:color w:val="000000"/>
          <w:kern w:val="0"/>
          <w:sz w:val="24"/>
          <w:szCs w:val="24"/>
        </w:rPr>
      </w:pPr>
      <w:r w:rsidRPr="001605DA">
        <w:rPr>
          <w:rFonts w:ascii="宋体" w:eastAsia="宋体" w:hAnsi="宋体" w:cs="宋体"/>
          <w:color w:val="000000"/>
          <w:kern w:val="0"/>
          <w:sz w:val="24"/>
          <w:szCs w:val="24"/>
        </w:rPr>
        <w:t>2、</w:t>
      </w:r>
      <w:r w:rsidRPr="001605DA">
        <w:rPr>
          <w:rFonts w:ascii="宋体" w:eastAsia="宋体" w:hAnsi="宋体" w:cs="宋体" w:hint="eastAsia"/>
          <w:color w:val="000000"/>
          <w:kern w:val="0"/>
          <w:sz w:val="24"/>
          <w:szCs w:val="24"/>
        </w:rPr>
        <w:t>付款方式：</w:t>
      </w:r>
      <w:r w:rsidR="001605DA" w:rsidRPr="001605DA">
        <w:rPr>
          <w:rFonts w:ascii="宋体" w:eastAsia="宋体" w:hAnsi="宋体" w:cs="宋体" w:hint="eastAsia"/>
          <w:color w:val="000000"/>
          <w:kern w:val="0"/>
          <w:sz w:val="24"/>
          <w:szCs w:val="24"/>
        </w:rPr>
        <w:t>合同签订后付款30%，工程改造完成并验收合格之后付款60%，质保两年之后无息付款10%。</w:t>
      </w:r>
    </w:p>
    <w:p w:rsidR="003C33FF" w:rsidRPr="001605DA" w:rsidRDefault="003C33FF" w:rsidP="001605DA">
      <w:pPr>
        <w:widowControl/>
        <w:spacing w:line="500" w:lineRule="exact"/>
        <w:ind w:firstLineChars="200" w:firstLine="482"/>
        <w:jc w:val="left"/>
        <w:textAlignment w:val="top"/>
        <w:rPr>
          <w:rFonts w:ascii="宋体" w:eastAsia="宋体" w:hAnsi="宋体" w:cs="宋体"/>
          <w:b/>
          <w:color w:val="000000"/>
          <w:kern w:val="0"/>
          <w:sz w:val="24"/>
          <w:szCs w:val="24"/>
        </w:rPr>
      </w:pPr>
      <w:r w:rsidRPr="001605DA">
        <w:rPr>
          <w:rFonts w:ascii="宋体" w:eastAsia="宋体" w:hAnsi="宋体" w:cs="宋体" w:hint="eastAsia"/>
          <w:b/>
          <w:color w:val="000000"/>
          <w:kern w:val="0"/>
          <w:sz w:val="24"/>
          <w:szCs w:val="24"/>
        </w:rPr>
        <w:t>四</w:t>
      </w:r>
      <w:r w:rsidRPr="001605DA">
        <w:rPr>
          <w:rFonts w:ascii="宋体" w:eastAsia="宋体" w:hAnsi="宋体" w:cs="宋体"/>
          <w:b/>
          <w:color w:val="000000"/>
          <w:kern w:val="0"/>
          <w:sz w:val="24"/>
          <w:szCs w:val="24"/>
        </w:rPr>
        <w:t>、投标资质及要求：</w:t>
      </w:r>
    </w:p>
    <w:p w:rsidR="003C33FF" w:rsidRPr="001605DA" w:rsidRDefault="003C33FF" w:rsidP="001605DA">
      <w:pPr>
        <w:widowControl/>
        <w:spacing w:line="500" w:lineRule="exact"/>
        <w:ind w:firstLineChars="200" w:firstLine="480"/>
        <w:jc w:val="left"/>
        <w:textAlignment w:val="top"/>
        <w:rPr>
          <w:rFonts w:ascii="宋体" w:eastAsia="宋体" w:hAnsi="宋体" w:cs="宋体"/>
          <w:color w:val="000000"/>
          <w:kern w:val="0"/>
          <w:sz w:val="24"/>
          <w:szCs w:val="24"/>
        </w:rPr>
      </w:pPr>
      <w:r w:rsidRPr="001605DA">
        <w:rPr>
          <w:rFonts w:ascii="宋体" w:eastAsia="宋体" w:hAnsi="宋体" w:cs="宋体" w:hint="eastAsia"/>
          <w:color w:val="000000"/>
          <w:kern w:val="0"/>
          <w:sz w:val="24"/>
          <w:szCs w:val="24"/>
        </w:rPr>
        <w:t>1、</w:t>
      </w:r>
      <w:r w:rsidRPr="001605DA">
        <w:rPr>
          <w:rFonts w:ascii="宋体" w:eastAsia="宋体" w:hAnsi="宋体" w:cs="宋体"/>
          <w:color w:val="000000"/>
          <w:kern w:val="0"/>
          <w:sz w:val="24"/>
          <w:szCs w:val="24"/>
        </w:rPr>
        <w:t>投标人必须具备独立的法人资格，企业财务状况良好，且有固定营业场所。</w:t>
      </w:r>
    </w:p>
    <w:p w:rsidR="003C33FF" w:rsidRPr="001605DA" w:rsidRDefault="003C33FF" w:rsidP="001605DA">
      <w:pPr>
        <w:widowControl/>
        <w:spacing w:line="500" w:lineRule="exact"/>
        <w:ind w:firstLineChars="200" w:firstLine="480"/>
        <w:jc w:val="left"/>
        <w:textAlignment w:val="top"/>
        <w:rPr>
          <w:rFonts w:ascii="宋体" w:eastAsia="宋体" w:hAnsi="宋体" w:cs="宋体"/>
          <w:color w:val="000000"/>
          <w:kern w:val="0"/>
          <w:sz w:val="24"/>
          <w:szCs w:val="24"/>
        </w:rPr>
      </w:pPr>
      <w:r w:rsidRPr="001605DA">
        <w:rPr>
          <w:rFonts w:ascii="宋体" w:eastAsia="宋体" w:hAnsi="宋体" w:cs="宋体" w:hint="eastAsia"/>
          <w:color w:val="000000"/>
          <w:kern w:val="0"/>
          <w:sz w:val="24"/>
          <w:szCs w:val="24"/>
        </w:rPr>
        <w:t>2</w:t>
      </w:r>
      <w:r w:rsidRPr="001605DA">
        <w:rPr>
          <w:rFonts w:ascii="宋体" w:eastAsia="宋体" w:hAnsi="宋体" w:cs="宋体"/>
          <w:color w:val="000000"/>
          <w:kern w:val="0"/>
          <w:sz w:val="24"/>
          <w:szCs w:val="24"/>
        </w:rPr>
        <w:t>、投标人与招标人存在利害关系可能影响招标公正性的法人、其他组织或者个人，不得参加投标。</w:t>
      </w:r>
    </w:p>
    <w:p w:rsidR="003C33FF" w:rsidRPr="001605DA" w:rsidRDefault="003C33FF" w:rsidP="001605DA">
      <w:pPr>
        <w:widowControl/>
        <w:spacing w:line="500" w:lineRule="exact"/>
        <w:ind w:firstLineChars="200" w:firstLine="480"/>
        <w:jc w:val="left"/>
        <w:textAlignment w:val="top"/>
        <w:rPr>
          <w:rFonts w:ascii="宋体" w:eastAsia="宋体" w:hAnsi="宋体" w:cs="宋体"/>
          <w:color w:val="000000"/>
          <w:kern w:val="0"/>
          <w:sz w:val="24"/>
          <w:szCs w:val="24"/>
        </w:rPr>
      </w:pPr>
      <w:r w:rsidRPr="001605DA">
        <w:rPr>
          <w:rFonts w:ascii="宋体" w:eastAsia="宋体" w:hAnsi="宋体" w:cs="宋体" w:hint="eastAsia"/>
          <w:color w:val="000000"/>
          <w:kern w:val="0"/>
          <w:sz w:val="24"/>
          <w:szCs w:val="24"/>
        </w:rPr>
        <w:t>3</w:t>
      </w:r>
      <w:r w:rsidRPr="001605DA">
        <w:rPr>
          <w:rFonts w:ascii="宋体" w:eastAsia="宋体" w:hAnsi="宋体" w:cs="宋体"/>
          <w:color w:val="000000"/>
          <w:kern w:val="0"/>
          <w:sz w:val="24"/>
          <w:szCs w:val="24"/>
        </w:rPr>
        <w:t>、投标人及其所投服务必须符合法律法规规定的其他文件要求。</w:t>
      </w:r>
    </w:p>
    <w:p w:rsidR="003C33FF" w:rsidRPr="001605DA" w:rsidRDefault="003C33FF" w:rsidP="001605DA">
      <w:pPr>
        <w:widowControl/>
        <w:spacing w:line="500" w:lineRule="exact"/>
        <w:ind w:firstLineChars="200" w:firstLine="480"/>
        <w:jc w:val="left"/>
        <w:textAlignment w:val="top"/>
        <w:rPr>
          <w:rFonts w:ascii="宋体" w:eastAsia="宋体" w:hAnsi="宋体" w:cs="宋体"/>
          <w:color w:val="000000"/>
          <w:kern w:val="0"/>
          <w:sz w:val="24"/>
          <w:szCs w:val="24"/>
        </w:rPr>
      </w:pPr>
      <w:r w:rsidRPr="001605DA">
        <w:rPr>
          <w:rFonts w:ascii="宋体" w:eastAsia="宋体" w:hAnsi="宋体" w:cs="宋体" w:hint="eastAsia"/>
          <w:color w:val="000000"/>
          <w:kern w:val="0"/>
          <w:sz w:val="24"/>
          <w:szCs w:val="24"/>
        </w:rPr>
        <w:t>4</w:t>
      </w:r>
      <w:r w:rsidRPr="001605DA">
        <w:rPr>
          <w:rFonts w:ascii="宋体" w:eastAsia="宋体" w:hAnsi="宋体" w:cs="宋体"/>
          <w:color w:val="000000"/>
          <w:kern w:val="0"/>
          <w:sz w:val="24"/>
          <w:szCs w:val="24"/>
        </w:rPr>
        <w:t>、投标方必须符合《中华人民共和国招标投标法》的相关规定；</w:t>
      </w:r>
    </w:p>
    <w:p w:rsidR="003C33FF" w:rsidRPr="001605DA" w:rsidRDefault="003C33FF" w:rsidP="001605DA">
      <w:pPr>
        <w:widowControl/>
        <w:spacing w:line="500" w:lineRule="exact"/>
        <w:ind w:firstLineChars="200" w:firstLine="480"/>
        <w:jc w:val="left"/>
        <w:textAlignment w:val="top"/>
        <w:rPr>
          <w:rFonts w:ascii="宋体" w:eastAsia="宋体" w:hAnsi="宋体" w:cs="宋体"/>
          <w:color w:val="000000"/>
          <w:kern w:val="0"/>
          <w:sz w:val="24"/>
          <w:szCs w:val="24"/>
        </w:rPr>
      </w:pPr>
      <w:r w:rsidRPr="001605DA">
        <w:rPr>
          <w:rFonts w:ascii="宋体" w:eastAsia="宋体" w:hAnsi="宋体" w:cs="宋体" w:hint="eastAsia"/>
          <w:color w:val="000000"/>
          <w:kern w:val="0"/>
          <w:sz w:val="24"/>
          <w:szCs w:val="24"/>
        </w:rPr>
        <w:lastRenderedPageBreak/>
        <w:t>5</w:t>
      </w:r>
      <w:r w:rsidRPr="001605DA">
        <w:rPr>
          <w:rFonts w:ascii="宋体" w:eastAsia="宋体" w:hAnsi="宋体" w:cs="宋体"/>
          <w:color w:val="000000"/>
          <w:kern w:val="0"/>
          <w:sz w:val="24"/>
          <w:szCs w:val="24"/>
        </w:rPr>
        <w:t>、投标人为国内合法注册的独立法人，投标人的营业执照通过</w:t>
      </w:r>
      <w:proofErr w:type="gramStart"/>
      <w:r w:rsidRPr="001605DA">
        <w:rPr>
          <w:rFonts w:ascii="宋体" w:eastAsia="宋体" w:hAnsi="宋体" w:cs="宋体"/>
          <w:color w:val="000000"/>
          <w:kern w:val="0"/>
          <w:sz w:val="24"/>
          <w:szCs w:val="24"/>
        </w:rPr>
        <w:t>年检且</w:t>
      </w:r>
      <w:proofErr w:type="gramEnd"/>
      <w:r w:rsidRPr="001605DA">
        <w:rPr>
          <w:rFonts w:ascii="宋体" w:eastAsia="宋体" w:hAnsi="宋体" w:cs="宋体"/>
          <w:color w:val="000000"/>
          <w:kern w:val="0"/>
          <w:sz w:val="24"/>
          <w:szCs w:val="24"/>
        </w:rPr>
        <w:t>有效；</w:t>
      </w:r>
      <w:r w:rsidR="001605DA" w:rsidRPr="001605DA">
        <w:rPr>
          <w:rFonts w:ascii="宋体" w:eastAsia="宋体" w:hAnsi="宋体" w:cs="宋体" w:hint="eastAsia"/>
          <w:color w:val="000000"/>
          <w:kern w:val="0"/>
          <w:sz w:val="24"/>
          <w:szCs w:val="24"/>
        </w:rPr>
        <w:t>投标人在环境资源部门认可的燃烧机改造企业目录之内。</w:t>
      </w:r>
    </w:p>
    <w:p w:rsidR="003C33FF" w:rsidRPr="001605DA" w:rsidRDefault="003C33FF" w:rsidP="001605DA">
      <w:pPr>
        <w:widowControl/>
        <w:spacing w:line="500" w:lineRule="exact"/>
        <w:ind w:firstLineChars="200" w:firstLine="480"/>
        <w:jc w:val="left"/>
        <w:textAlignment w:val="top"/>
        <w:rPr>
          <w:rFonts w:ascii="宋体" w:eastAsia="宋体" w:hAnsi="宋体" w:cs="宋体"/>
          <w:color w:val="000000"/>
          <w:kern w:val="0"/>
          <w:sz w:val="24"/>
          <w:szCs w:val="24"/>
        </w:rPr>
      </w:pPr>
      <w:r w:rsidRPr="001605DA">
        <w:rPr>
          <w:rFonts w:ascii="宋体" w:eastAsia="宋体" w:hAnsi="宋体" w:cs="宋体" w:hint="eastAsia"/>
          <w:color w:val="000000"/>
          <w:kern w:val="0"/>
          <w:sz w:val="24"/>
          <w:szCs w:val="24"/>
        </w:rPr>
        <w:t>6</w:t>
      </w:r>
      <w:r w:rsidRPr="001605DA">
        <w:rPr>
          <w:rFonts w:ascii="宋体" w:eastAsia="宋体" w:hAnsi="宋体" w:cs="宋体"/>
          <w:color w:val="000000"/>
          <w:kern w:val="0"/>
          <w:sz w:val="24"/>
          <w:szCs w:val="24"/>
        </w:rPr>
        <w:t>、投标人须具企业社会保障证明、法定代表人身份证明、法定代表人授权委托书、（企业法人营业执照）；</w:t>
      </w:r>
    </w:p>
    <w:p w:rsidR="003C33FF" w:rsidRPr="001605DA" w:rsidRDefault="003C33FF" w:rsidP="001605DA">
      <w:pPr>
        <w:widowControl/>
        <w:spacing w:line="500" w:lineRule="exact"/>
        <w:ind w:firstLineChars="200" w:firstLine="480"/>
        <w:jc w:val="left"/>
        <w:textAlignment w:val="top"/>
        <w:rPr>
          <w:rFonts w:ascii="宋体" w:eastAsia="宋体" w:hAnsi="宋体" w:cs="宋体"/>
          <w:color w:val="000000"/>
          <w:kern w:val="0"/>
          <w:sz w:val="24"/>
          <w:szCs w:val="24"/>
        </w:rPr>
      </w:pPr>
      <w:r w:rsidRPr="001605DA">
        <w:rPr>
          <w:rFonts w:ascii="宋体" w:eastAsia="宋体" w:hAnsi="宋体" w:cs="宋体" w:hint="eastAsia"/>
          <w:color w:val="000000"/>
          <w:kern w:val="0"/>
          <w:sz w:val="24"/>
          <w:szCs w:val="24"/>
        </w:rPr>
        <w:t>7</w:t>
      </w:r>
      <w:r w:rsidRPr="001605DA">
        <w:rPr>
          <w:rFonts w:ascii="宋体" w:eastAsia="宋体" w:hAnsi="宋体" w:cs="宋体"/>
          <w:color w:val="000000"/>
          <w:kern w:val="0"/>
          <w:sz w:val="24"/>
          <w:szCs w:val="24"/>
        </w:rPr>
        <w:t xml:space="preserve">. </w:t>
      </w:r>
      <w:r w:rsidR="001605DA" w:rsidRPr="001605DA">
        <w:rPr>
          <w:rFonts w:ascii="宋体" w:eastAsia="宋体" w:hAnsi="宋体" w:cs="宋体"/>
          <w:color w:val="000000"/>
          <w:kern w:val="0"/>
          <w:sz w:val="24"/>
          <w:szCs w:val="24"/>
        </w:rPr>
        <w:t>长沙市</w:t>
      </w:r>
      <w:r w:rsidRPr="001605DA">
        <w:rPr>
          <w:rFonts w:ascii="宋体" w:eastAsia="宋体" w:hAnsi="宋体" w:cs="宋体"/>
          <w:color w:val="000000"/>
          <w:kern w:val="0"/>
          <w:sz w:val="24"/>
          <w:szCs w:val="24"/>
        </w:rPr>
        <w:t>近两年内有同类项目的施工经验和业绩两家以上（提供合同复印件</w:t>
      </w:r>
      <w:r w:rsidRPr="001605DA">
        <w:rPr>
          <w:rFonts w:ascii="宋体" w:eastAsia="宋体" w:hAnsi="宋体" w:cs="宋体" w:hint="eastAsia"/>
          <w:color w:val="000000"/>
          <w:kern w:val="0"/>
          <w:sz w:val="24"/>
          <w:szCs w:val="24"/>
        </w:rPr>
        <w:t>，原件备查</w:t>
      </w:r>
      <w:r w:rsidRPr="001605DA">
        <w:rPr>
          <w:rFonts w:ascii="宋体" w:eastAsia="宋体" w:hAnsi="宋体" w:cs="宋体"/>
          <w:color w:val="000000"/>
          <w:kern w:val="0"/>
          <w:sz w:val="24"/>
          <w:szCs w:val="24"/>
        </w:rPr>
        <w:t>）：</w:t>
      </w:r>
    </w:p>
    <w:p w:rsidR="003C33FF" w:rsidRPr="001605DA" w:rsidRDefault="003C33FF" w:rsidP="001605DA">
      <w:pPr>
        <w:widowControl/>
        <w:spacing w:line="500" w:lineRule="exact"/>
        <w:ind w:firstLineChars="200" w:firstLine="480"/>
        <w:jc w:val="left"/>
        <w:textAlignment w:val="top"/>
        <w:rPr>
          <w:rFonts w:ascii="宋体" w:eastAsia="宋体" w:hAnsi="宋体" w:cs="宋体"/>
          <w:color w:val="000000"/>
          <w:kern w:val="0"/>
          <w:sz w:val="24"/>
          <w:szCs w:val="24"/>
        </w:rPr>
      </w:pPr>
      <w:r w:rsidRPr="001605DA">
        <w:rPr>
          <w:rFonts w:ascii="宋体" w:eastAsia="宋体" w:hAnsi="宋体" w:cs="宋体" w:hint="eastAsia"/>
          <w:color w:val="000000"/>
          <w:kern w:val="0"/>
          <w:sz w:val="24"/>
          <w:szCs w:val="24"/>
        </w:rPr>
        <w:t>8</w:t>
      </w:r>
      <w:r w:rsidRPr="001605DA">
        <w:rPr>
          <w:rFonts w:ascii="宋体" w:eastAsia="宋体" w:hAnsi="宋体" w:cs="宋体"/>
          <w:color w:val="000000"/>
          <w:kern w:val="0"/>
          <w:sz w:val="24"/>
          <w:szCs w:val="24"/>
        </w:rPr>
        <w:t>、无其他明文禁止参与投标的记录；</w:t>
      </w:r>
    </w:p>
    <w:p w:rsidR="003C33FF" w:rsidRPr="001605DA" w:rsidRDefault="003C33FF" w:rsidP="001605DA">
      <w:pPr>
        <w:widowControl/>
        <w:spacing w:line="500" w:lineRule="exact"/>
        <w:ind w:firstLineChars="200" w:firstLine="480"/>
        <w:jc w:val="left"/>
        <w:textAlignment w:val="top"/>
        <w:rPr>
          <w:rFonts w:ascii="宋体" w:eastAsia="宋体" w:hAnsi="宋体" w:cs="宋体"/>
          <w:color w:val="000000"/>
          <w:kern w:val="0"/>
          <w:sz w:val="24"/>
          <w:szCs w:val="24"/>
        </w:rPr>
      </w:pPr>
      <w:r w:rsidRPr="001605DA">
        <w:rPr>
          <w:rFonts w:ascii="宋体" w:eastAsia="宋体" w:hAnsi="宋体" w:cs="宋体" w:hint="eastAsia"/>
          <w:color w:val="000000"/>
          <w:kern w:val="0"/>
          <w:sz w:val="24"/>
          <w:szCs w:val="24"/>
        </w:rPr>
        <w:t>9</w:t>
      </w:r>
      <w:r w:rsidRPr="001605DA">
        <w:rPr>
          <w:rFonts w:ascii="宋体" w:eastAsia="宋体" w:hAnsi="宋体" w:cs="宋体"/>
          <w:color w:val="000000"/>
          <w:kern w:val="0"/>
          <w:sz w:val="24"/>
          <w:szCs w:val="24"/>
        </w:rPr>
        <w:t>、投标方应当按照合同约定全面履行义务，按约定要求完成中标项目的施工；</w:t>
      </w:r>
    </w:p>
    <w:p w:rsidR="003C33FF" w:rsidRPr="001605DA" w:rsidRDefault="003C33FF" w:rsidP="001605DA">
      <w:pPr>
        <w:widowControl/>
        <w:spacing w:line="500" w:lineRule="exact"/>
        <w:ind w:firstLineChars="200" w:firstLine="480"/>
        <w:jc w:val="left"/>
        <w:textAlignment w:val="top"/>
        <w:rPr>
          <w:rFonts w:ascii="宋体" w:eastAsia="宋体" w:hAnsi="宋体" w:cs="宋体"/>
          <w:color w:val="000000"/>
          <w:kern w:val="0"/>
          <w:sz w:val="24"/>
          <w:szCs w:val="24"/>
        </w:rPr>
      </w:pPr>
      <w:r w:rsidRPr="001605DA">
        <w:rPr>
          <w:rFonts w:ascii="宋体" w:eastAsia="宋体" w:hAnsi="宋体" w:cs="宋体"/>
          <w:color w:val="000000"/>
          <w:kern w:val="0"/>
          <w:sz w:val="24"/>
          <w:szCs w:val="24"/>
        </w:rPr>
        <w:t>11、投标方在中标后不得向他人转包中标项目。</w:t>
      </w:r>
    </w:p>
    <w:p w:rsidR="001605DA" w:rsidRDefault="003C33FF" w:rsidP="001605DA">
      <w:pPr>
        <w:widowControl/>
        <w:spacing w:line="500" w:lineRule="exact"/>
        <w:ind w:firstLineChars="200" w:firstLine="480"/>
        <w:jc w:val="left"/>
        <w:textAlignment w:val="top"/>
        <w:rPr>
          <w:rFonts w:ascii="宋体" w:eastAsia="宋体" w:hAnsi="宋体" w:cs="宋体"/>
          <w:color w:val="000000"/>
          <w:kern w:val="0"/>
          <w:sz w:val="24"/>
          <w:szCs w:val="24"/>
        </w:rPr>
      </w:pPr>
      <w:r w:rsidRPr="001605DA">
        <w:rPr>
          <w:rFonts w:ascii="宋体" w:eastAsia="宋体" w:hAnsi="宋体" w:cs="宋体" w:hint="eastAsia"/>
          <w:color w:val="000000"/>
          <w:kern w:val="0"/>
          <w:sz w:val="24"/>
          <w:szCs w:val="24"/>
        </w:rPr>
        <w:t>12、本项目不接受联合体投标</w:t>
      </w:r>
    </w:p>
    <w:p w:rsidR="001605DA" w:rsidRDefault="001605DA" w:rsidP="001605DA">
      <w:pPr>
        <w:widowControl/>
        <w:spacing w:line="500" w:lineRule="exact"/>
        <w:ind w:firstLineChars="200" w:firstLine="482"/>
        <w:jc w:val="left"/>
        <w:textAlignment w:val="top"/>
        <w:rPr>
          <w:rFonts w:ascii="宋体" w:eastAsia="宋体" w:hAnsi="宋体" w:cs="宋体"/>
          <w:color w:val="000000"/>
          <w:kern w:val="0"/>
          <w:sz w:val="24"/>
          <w:szCs w:val="24"/>
        </w:rPr>
      </w:pPr>
      <w:r w:rsidRPr="001605DA">
        <w:rPr>
          <w:rFonts w:ascii="宋体" w:eastAsia="宋体" w:hAnsi="宋体" w:cs="微软雅黑" w:hint="eastAsia"/>
          <w:b/>
          <w:sz w:val="24"/>
          <w:szCs w:val="24"/>
        </w:rPr>
        <w:t>五、</w:t>
      </w:r>
      <w:r w:rsidR="00DD0EBC" w:rsidRPr="001605DA">
        <w:rPr>
          <w:rFonts w:ascii="宋体" w:eastAsia="宋体" w:hAnsi="宋体" w:cs="微软雅黑" w:hint="eastAsia"/>
          <w:b/>
          <w:sz w:val="24"/>
          <w:szCs w:val="24"/>
        </w:rPr>
        <w:t>技术要求</w:t>
      </w:r>
      <w:r w:rsidR="000143A0" w:rsidRPr="001605DA">
        <w:rPr>
          <w:rFonts w:ascii="宋体" w:eastAsia="宋体" w:hAnsi="宋体" w:cs="微软雅黑" w:hint="eastAsia"/>
          <w:b/>
          <w:sz w:val="24"/>
          <w:szCs w:val="24"/>
        </w:rPr>
        <w:t>：</w:t>
      </w:r>
    </w:p>
    <w:p w:rsidR="001605DA" w:rsidRDefault="000143A0" w:rsidP="001605DA">
      <w:pPr>
        <w:widowControl/>
        <w:spacing w:line="500" w:lineRule="exact"/>
        <w:ind w:firstLineChars="200" w:firstLine="480"/>
        <w:jc w:val="left"/>
        <w:textAlignment w:val="top"/>
        <w:rPr>
          <w:rFonts w:ascii="宋体" w:eastAsia="宋体" w:hAnsi="宋体" w:cs="宋体"/>
          <w:color w:val="000000"/>
          <w:kern w:val="0"/>
          <w:sz w:val="24"/>
          <w:szCs w:val="24"/>
        </w:rPr>
      </w:pPr>
      <w:r w:rsidRPr="001605DA">
        <w:rPr>
          <w:rFonts w:ascii="宋体" w:eastAsia="宋体" w:hAnsi="宋体" w:cs="宋体"/>
          <w:sz w:val="24"/>
          <w:szCs w:val="24"/>
        </w:rPr>
        <w:t>1</w:t>
      </w:r>
      <w:r w:rsidRPr="001605DA">
        <w:rPr>
          <w:rFonts w:ascii="宋体" w:eastAsia="宋体" w:hAnsi="宋体" w:cs="宋体" w:hint="eastAsia"/>
          <w:sz w:val="24"/>
          <w:szCs w:val="24"/>
        </w:rPr>
        <w:t>、</w:t>
      </w:r>
      <w:proofErr w:type="gramStart"/>
      <w:r w:rsidRPr="001605DA">
        <w:rPr>
          <w:rFonts w:ascii="宋体" w:eastAsia="宋体" w:hAnsi="宋体" w:cs="宋体" w:hint="eastAsia"/>
          <w:sz w:val="24"/>
          <w:szCs w:val="24"/>
        </w:rPr>
        <w:t>改造后氮氧化物</w:t>
      </w:r>
      <w:proofErr w:type="gramEnd"/>
      <w:r w:rsidRPr="001605DA">
        <w:rPr>
          <w:rFonts w:ascii="宋体" w:eastAsia="宋体" w:hAnsi="宋体" w:cs="宋体" w:hint="eastAsia"/>
          <w:sz w:val="24"/>
          <w:szCs w:val="24"/>
        </w:rPr>
        <w:t>排放浓度稳定在</w:t>
      </w:r>
      <w:r w:rsidRPr="001605DA">
        <w:rPr>
          <w:rFonts w:ascii="宋体" w:eastAsia="宋体" w:hAnsi="宋体" w:cs="宋体"/>
          <w:sz w:val="24"/>
          <w:szCs w:val="24"/>
        </w:rPr>
        <w:t>50mg/m</w:t>
      </w:r>
      <w:r w:rsidRPr="001605DA">
        <w:rPr>
          <w:rFonts w:ascii="宋体" w:eastAsia="宋体" w:hAnsi="宋体" w:cs="宋体" w:hint="eastAsia"/>
          <w:sz w:val="24"/>
          <w:szCs w:val="24"/>
        </w:rPr>
        <w:t>³以下（在用的）；同时一氧化碳排放浓度稳定在</w:t>
      </w:r>
      <w:r w:rsidRPr="001605DA">
        <w:rPr>
          <w:rFonts w:ascii="宋体" w:eastAsia="宋体" w:hAnsi="宋体" w:cs="宋体"/>
          <w:sz w:val="24"/>
          <w:szCs w:val="24"/>
        </w:rPr>
        <w:t>95 mg/m</w:t>
      </w:r>
      <w:r w:rsidRPr="001605DA">
        <w:rPr>
          <w:rFonts w:ascii="宋体" w:eastAsia="宋体" w:hAnsi="宋体" w:cs="宋体" w:hint="eastAsia"/>
          <w:sz w:val="24"/>
          <w:szCs w:val="24"/>
        </w:rPr>
        <w:t>³以下；二氧化硫排放浓度稳定在</w:t>
      </w:r>
      <w:r w:rsidRPr="001605DA">
        <w:rPr>
          <w:rFonts w:ascii="宋体" w:eastAsia="宋体" w:hAnsi="宋体" w:cs="宋体"/>
          <w:sz w:val="24"/>
          <w:szCs w:val="24"/>
        </w:rPr>
        <w:t>10mg/m</w:t>
      </w:r>
      <w:r w:rsidRPr="001605DA">
        <w:rPr>
          <w:rFonts w:ascii="宋体" w:eastAsia="宋体" w:hAnsi="宋体" w:cs="宋体" w:hint="eastAsia"/>
          <w:sz w:val="24"/>
          <w:szCs w:val="24"/>
        </w:rPr>
        <w:t>³以下（基准氧含量</w:t>
      </w:r>
      <w:r w:rsidRPr="001605DA">
        <w:rPr>
          <w:rFonts w:ascii="宋体" w:eastAsia="宋体" w:hAnsi="宋体" w:cs="宋体"/>
          <w:sz w:val="24"/>
          <w:szCs w:val="24"/>
        </w:rPr>
        <w:t>3.5%</w:t>
      </w:r>
      <w:r w:rsidRPr="001605DA">
        <w:rPr>
          <w:rFonts w:ascii="宋体" w:eastAsia="宋体" w:hAnsi="宋体" w:cs="宋体" w:hint="eastAsia"/>
          <w:sz w:val="24"/>
          <w:szCs w:val="24"/>
        </w:rPr>
        <w:t>）。</w:t>
      </w:r>
    </w:p>
    <w:p w:rsidR="001605DA" w:rsidRDefault="000143A0" w:rsidP="001605DA">
      <w:pPr>
        <w:widowControl/>
        <w:spacing w:line="500" w:lineRule="exact"/>
        <w:ind w:firstLineChars="200" w:firstLine="480"/>
        <w:jc w:val="left"/>
        <w:textAlignment w:val="top"/>
        <w:rPr>
          <w:rFonts w:ascii="宋体" w:eastAsia="宋体" w:hAnsi="宋体" w:cs="宋体"/>
          <w:color w:val="000000"/>
          <w:kern w:val="0"/>
          <w:sz w:val="24"/>
          <w:szCs w:val="24"/>
        </w:rPr>
      </w:pPr>
      <w:r w:rsidRPr="001605DA">
        <w:rPr>
          <w:rFonts w:ascii="宋体" w:eastAsia="宋体" w:hAnsi="宋体" w:cs="宋体"/>
          <w:sz w:val="24"/>
          <w:szCs w:val="24"/>
        </w:rPr>
        <w:t>2</w:t>
      </w:r>
      <w:r w:rsidRPr="001605DA">
        <w:rPr>
          <w:rFonts w:ascii="宋体" w:eastAsia="宋体" w:hAnsi="宋体" w:cs="宋体" w:hint="eastAsia"/>
          <w:sz w:val="24"/>
          <w:szCs w:val="24"/>
        </w:rPr>
        <w:t>、改造后锅炉热效率应符合《锅炉节能技术监督管理规程》的要求，燃气设施热效率应符合设计文件要求。能效测试方法应符合《工业锅炉能效测试与评价规则》的要求。</w:t>
      </w:r>
    </w:p>
    <w:p w:rsidR="001605DA" w:rsidRDefault="000143A0" w:rsidP="001605DA">
      <w:pPr>
        <w:widowControl/>
        <w:spacing w:line="500" w:lineRule="exact"/>
        <w:ind w:firstLineChars="200" w:firstLine="480"/>
        <w:jc w:val="left"/>
        <w:textAlignment w:val="top"/>
        <w:rPr>
          <w:rFonts w:ascii="宋体" w:eastAsia="宋体" w:hAnsi="宋体" w:cs="宋体"/>
          <w:color w:val="000000"/>
          <w:kern w:val="0"/>
          <w:sz w:val="24"/>
          <w:szCs w:val="24"/>
        </w:rPr>
      </w:pPr>
      <w:r w:rsidRPr="001605DA">
        <w:rPr>
          <w:rFonts w:ascii="宋体" w:eastAsia="宋体" w:hAnsi="宋体" w:cs="宋体"/>
          <w:sz w:val="24"/>
          <w:szCs w:val="24"/>
        </w:rPr>
        <w:t>3</w:t>
      </w:r>
      <w:r w:rsidRPr="001605DA">
        <w:rPr>
          <w:rFonts w:ascii="宋体" w:eastAsia="宋体" w:hAnsi="宋体" w:cs="宋体" w:hint="eastAsia"/>
          <w:sz w:val="24"/>
          <w:szCs w:val="24"/>
        </w:rPr>
        <w:t>、上述指标监测时，锅炉（设施）负荷应保持</w:t>
      </w:r>
      <w:r w:rsidRPr="001605DA">
        <w:rPr>
          <w:rFonts w:ascii="宋体" w:eastAsia="宋体" w:hAnsi="宋体" w:cs="宋体"/>
          <w:sz w:val="24"/>
          <w:szCs w:val="24"/>
        </w:rPr>
        <w:t>75%</w:t>
      </w:r>
      <w:r w:rsidRPr="001605DA">
        <w:rPr>
          <w:rFonts w:ascii="宋体" w:eastAsia="宋体" w:hAnsi="宋体" w:cs="宋体" w:hint="eastAsia"/>
          <w:sz w:val="24"/>
          <w:szCs w:val="24"/>
        </w:rPr>
        <w:t>及以上，包括氮氧化物、一氧化碳、二氧化硫几项指标和烟气主要参数（含氧量、流速、温度、压力等）。</w:t>
      </w:r>
    </w:p>
    <w:p w:rsidR="001605DA" w:rsidRDefault="000143A0" w:rsidP="001605DA">
      <w:pPr>
        <w:widowControl/>
        <w:spacing w:line="500" w:lineRule="exact"/>
        <w:ind w:firstLineChars="200" w:firstLine="480"/>
        <w:jc w:val="left"/>
        <w:textAlignment w:val="top"/>
        <w:rPr>
          <w:rFonts w:ascii="宋体" w:eastAsia="宋体" w:hAnsi="宋体" w:cs="宋体"/>
          <w:color w:val="000000"/>
          <w:kern w:val="0"/>
          <w:sz w:val="24"/>
          <w:szCs w:val="24"/>
        </w:rPr>
      </w:pPr>
      <w:r w:rsidRPr="001605DA">
        <w:rPr>
          <w:rFonts w:ascii="宋体" w:eastAsia="宋体" w:hAnsi="宋体" w:cs="宋体"/>
          <w:sz w:val="24"/>
          <w:szCs w:val="24"/>
        </w:rPr>
        <w:t>4</w:t>
      </w:r>
      <w:r w:rsidRPr="001605DA">
        <w:rPr>
          <w:rFonts w:ascii="宋体" w:eastAsia="宋体" w:hAnsi="宋体" w:cs="宋体" w:hint="eastAsia"/>
          <w:sz w:val="24"/>
          <w:szCs w:val="24"/>
        </w:rPr>
        <w:t>、锅炉</w:t>
      </w:r>
      <w:proofErr w:type="gramStart"/>
      <w:r w:rsidRPr="001605DA">
        <w:rPr>
          <w:rFonts w:ascii="宋体" w:eastAsia="宋体" w:hAnsi="宋体" w:cs="宋体" w:hint="eastAsia"/>
          <w:sz w:val="24"/>
          <w:szCs w:val="24"/>
        </w:rPr>
        <w:t>低氮改造</w:t>
      </w:r>
      <w:proofErr w:type="gramEnd"/>
      <w:r w:rsidRPr="001605DA">
        <w:rPr>
          <w:rFonts w:ascii="宋体" w:eastAsia="宋体" w:hAnsi="宋体" w:cs="宋体" w:hint="eastAsia"/>
          <w:sz w:val="24"/>
          <w:szCs w:val="24"/>
        </w:rPr>
        <w:t>后相关安全性能应符合《锅炉安全技术监察规程》等技术规范要求；特种设备范围外的燃气设施经改造后的安全性能应参照《锅炉安全技术监察规程》及相关技术标准。</w:t>
      </w:r>
    </w:p>
    <w:p w:rsidR="00433746" w:rsidRDefault="00DD0EBC" w:rsidP="001605DA">
      <w:pPr>
        <w:widowControl/>
        <w:spacing w:line="500" w:lineRule="exact"/>
        <w:ind w:firstLineChars="200" w:firstLine="480"/>
        <w:jc w:val="left"/>
        <w:textAlignment w:val="top"/>
        <w:rPr>
          <w:rFonts w:ascii="宋体" w:eastAsia="宋体" w:hAnsi="宋体"/>
          <w:sz w:val="24"/>
          <w:szCs w:val="24"/>
        </w:rPr>
      </w:pPr>
      <w:r w:rsidRPr="001605DA">
        <w:rPr>
          <w:rFonts w:ascii="宋体" w:eastAsia="宋体" w:hAnsi="宋体" w:hint="eastAsia"/>
          <w:sz w:val="24"/>
          <w:szCs w:val="24"/>
        </w:rPr>
        <w:t>5、改造后，确保锅炉（设施）排放符合国家要求，并在后续检测</w:t>
      </w:r>
      <w:r w:rsidR="000F133F" w:rsidRPr="001605DA">
        <w:rPr>
          <w:rFonts w:ascii="宋体" w:eastAsia="宋体" w:hAnsi="宋体" w:hint="eastAsia"/>
          <w:sz w:val="24"/>
          <w:szCs w:val="24"/>
        </w:rPr>
        <w:t>中提供技术支持和服务。</w:t>
      </w:r>
    </w:p>
    <w:p w:rsidR="001605DA" w:rsidRPr="001605DA" w:rsidRDefault="001605DA" w:rsidP="001605DA">
      <w:pPr>
        <w:widowControl/>
        <w:spacing w:line="500" w:lineRule="exact"/>
        <w:ind w:firstLineChars="200" w:firstLine="480"/>
        <w:jc w:val="left"/>
        <w:textAlignment w:val="top"/>
        <w:rPr>
          <w:rFonts w:ascii="黑体" w:eastAsia="黑体" w:hAnsi="黑体"/>
          <w:sz w:val="24"/>
          <w:szCs w:val="24"/>
        </w:rPr>
      </w:pPr>
      <w:r w:rsidRPr="001605DA">
        <w:rPr>
          <w:rFonts w:ascii="黑体" w:eastAsia="黑体" w:hAnsi="黑体" w:hint="eastAsia"/>
          <w:sz w:val="24"/>
          <w:szCs w:val="24"/>
        </w:rPr>
        <w:t>六：</w:t>
      </w:r>
      <w:proofErr w:type="gramStart"/>
      <w:r w:rsidR="00B75580">
        <w:rPr>
          <w:rFonts w:ascii="黑体" w:eastAsia="黑体" w:hAnsi="黑体" w:hint="eastAsia"/>
          <w:sz w:val="24"/>
          <w:szCs w:val="24"/>
        </w:rPr>
        <w:t>维保期限</w:t>
      </w:r>
      <w:proofErr w:type="gramEnd"/>
    </w:p>
    <w:p w:rsidR="001605DA" w:rsidRDefault="00B75580" w:rsidP="001605DA">
      <w:pPr>
        <w:widowControl/>
        <w:spacing w:line="500" w:lineRule="exact"/>
        <w:ind w:firstLineChars="200" w:firstLine="480"/>
        <w:jc w:val="left"/>
        <w:textAlignment w:val="top"/>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燃烧机头保修≥两年。</w:t>
      </w:r>
    </w:p>
    <w:p w:rsidR="00D90659" w:rsidRDefault="00D90659" w:rsidP="00D90659">
      <w:pPr>
        <w:widowControl/>
        <w:spacing w:line="500" w:lineRule="exact"/>
        <w:ind w:firstLineChars="200" w:firstLine="562"/>
        <w:jc w:val="center"/>
        <w:textAlignment w:val="top"/>
        <w:rPr>
          <w:rFonts w:ascii="宋体" w:eastAsia="宋体" w:hAnsi="宋体" w:cs="宋体" w:hint="eastAsia"/>
          <w:color w:val="000000"/>
          <w:kern w:val="0"/>
          <w:sz w:val="24"/>
          <w:szCs w:val="24"/>
        </w:rPr>
      </w:pPr>
      <w:r>
        <w:rPr>
          <w:rFonts w:ascii="宋体" w:hAnsi="宋体" w:hint="eastAsia"/>
          <w:b/>
          <w:sz w:val="28"/>
          <w:szCs w:val="28"/>
        </w:rPr>
        <w:lastRenderedPageBreak/>
        <w:t>评审因素和标准</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731"/>
        <w:gridCol w:w="1318"/>
        <w:gridCol w:w="1609"/>
        <w:gridCol w:w="5562"/>
      </w:tblGrid>
      <w:tr w:rsidR="00D90659" w:rsidTr="003E1684">
        <w:trPr>
          <w:trHeight w:val="308"/>
        </w:trPr>
        <w:tc>
          <w:tcPr>
            <w:tcW w:w="731" w:type="dxa"/>
            <w:vAlign w:val="center"/>
          </w:tcPr>
          <w:p w:rsidR="00D90659" w:rsidRDefault="00D90659" w:rsidP="003E1684">
            <w:pPr>
              <w:adjustRightInd w:val="0"/>
              <w:snapToGrid w:val="0"/>
              <w:spacing w:line="240" w:lineRule="exact"/>
              <w:ind w:leftChars="1" w:left="628" w:hangingChars="297" w:hanging="626"/>
              <w:jc w:val="center"/>
              <w:rPr>
                <w:rFonts w:ascii="宋体" w:hAnsi="宋体"/>
                <w:b/>
                <w:szCs w:val="21"/>
              </w:rPr>
            </w:pPr>
            <w:r>
              <w:rPr>
                <w:rFonts w:ascii="宋体" w:hAnsi="宋体" w:hint="eastAsia"/>
                <w:b/>
                <w:szCs w:val="21"/>
              </w:rPr>
              <w:t>序号</w:t>
            </w:r>
          </w:p>
        </w:tc>
        <w:tc>
          <w:tcPr>
            <w:tcW w:w="1318" w:type="dxa"/>
            <w:vAlign w:val="center"/>
          </w:tcPr>
          <w:p w:rsidR="00D90659" w:rsidRDefault="00D90659" w:rsidP="003E1684">
            <w:pPr>
              <w:adjustRightInd w:val="0"/>
              <w:snapToGrid w:val="0"/>
              <w:spacing w:line="240" w:lineRule="exact"/>
              <w:ind w:leftChars="1" w:left="628" w:hangingChars="297" w:hanging="626"/>
              <w:jc w:val="center"/>
              <w:rPr>
                <w:rFonts w:ascii="宋体" w:hAnsi="宋体"/>
                <w:b/>
                <w:szCs w:val="21"/>
              </w:rPr>
            </w:pPr>
            <w:r>
              <w:rPr>
                <w:rFonts w:ascii="宋体" w:hAnsi="宋体" w:hint="eastAsia"/>
                <w:b/>
                <w:szCs w:val="21"/>
              </w:rPr>
              <w:t>评审因素</w:t>
            </w:r>
          </w:p>
        </w:tc>
        <w:tc>
          <w:tcPr>
            <w:tcW w:w="7171" w:type="dxa"/>
            <w:gridSpan w:val="2"/>
            <w:tcBorders>
              <w:right w:val="single" w:sz="4" w:space="0" w:color="auto"/>
            </w:tcBorders>
            <w:vAlign w:val="center"/>
          </w:tcPr>
          <w:p w:rsidR="00D90659" w:rsidRDefault="00D90659" w:rsidP="003E1684">
            <w:pPr>
              <w:adjustRightInd w:val="0"/>
              <w:snapToGrid w:val="0"/>
              <w:spacing w:line="240" w:lineRule="exact"/>
              <w:jc w:val="center"/>
              <w:rPr>
                <w:rFonts w:ascii="宋体" w:hAnsi="宋体" w:hint="eastAsia"/>
                <w:szCs w:val="21"/>
              </w:rPr>
            </w:pPr>
            <w:r>
              <w:rPr>
                <w:rFonts w:ascii="宋体" w:hAnsi="宋体" w:hint="eastAsia"/>
                <w:b/>
                <w:szCs w:val="21"/>
              </w:rPr>
              <w:t>评分标准</w:t>
            </w:r>
          </w:p>
        </w:tc>
      </w:tr>
      <w:tr w:rsidR="00D90659" w:rsidTr="003E1684">
        <w:trPr>
          <w:trHeight w:val="308"/>
        </w:trPr>
        <w:tc>
          <w:tcPr>
            <w:tcW w:w="731" w:type="dxa"/>
            <w:vAlign w:val="center"/>
          </w:tcPr>
          <w:p w:rsidR="00D90659" w:rsidRDefault="00D90659" w:rsidP="003E1684">
            <w:pPr>
              <w:adjustRightInd w:val="0"/>
              <w:snapToGrid w:val="0"/>
              <w:spacing w:line="240" w:lineRule="exact"/>
              <w:jc w:val="center"/>
              <w:rPr>
                <w:rFonts w:ascii="宋体" w:hAnsi="宋体" w:hint="eastAsia"/>
                <w:szCs w:val="21"/>
              </w:rPr>
            </w:pPr>
            <w:r>
              <w:rPr>
                <w:rFonts w:ascii="宋体" w:hAnsi="宋体" w:hint="eastAsia"/>
                <w:szCs w:val="21"/>
              </w:rPr>
              <w:t>1</w:t>
            </w:r>
          </w:p>
        </w:tc>
        <w:tc>
          <w:tcPr>
            <w:tcW w:w="1318" w:type="dxa"/>
            <w:vAlign w:val="center"/>
          </w:tcPr>
          <w:p w:rsidR="00D90659" w:rsidRDefault="00D90659" w:rsidP="003E1684">
            <w:pPr>
              <w:adjustRightInd w:val="0"/>
              <w:snapToGrid w:val="0"/>
              <w:spacing w:line="240" w:lineRule="exact"/>
              <w:jc w:val="center"/>
              <w:rPr>
                <w:rFonts w:ascii="宋体" w:hAnsi="宋体" w:hint="eastAsia"/>
                <w:szCs w:val="21"/>
              </w:rPr>
            </w:pPr>
            <w:r>
              <w:rPr>
                <w:rFonts w:ascii="宋体" w:hAnsi="宋体" w:hint="eastAsia"/>
                <w:szCs w:val="21"/>
              </w:rPr>
              <w:t>磋商报价</w:t>
            </w:r>
          </w:p>
          <w:p w:rsidR="00D90659" w:rsidRDefault="00D90659" w:rsidP="003E1684">
            <w:pPr>
              <w:adjustRightInd w:val="0"/>
              <w:snapToGrid w:val="0"/>
              <w:spacing w:line="240" w:lineRule="exact"/>
              <w:jc w:val="center"/>
              <w:rPr>
                <w:rFonts w:ascii="宋体" w:hAnsi="宋体" w:hint="eastAsia"/>
                <w:szCs w:val="21"/>
              </w:rPr>
            </w:pPr>
            <w:r>
              <w:rPr>
                <w:rFonts w:ascii="宋体" w:hAnsi="宋体" w:hint="eastAsia"/>
                <w:szCs w:val="21"/>
                <w:u w:val="single"/>
              </w:rPr>
              <w:t>30</w:t>
            </w:r>
            <w:r>
              <w:rPr>
                <w:rFonts w:ascii="宋体" w:hAnsi="宋体" w:hint="eastAsia"/>
                <w:szCs w:val="21"/>
              </w:rPr>
              <w:t>分</w:t>
            </w:r>
          </w:p>
        </w:tc>
        <w:tc>
          <w:tcPr>
            <w:tcW w:w="7171" w:type="dxa"/>
            <w:gridSpan w:val="2"/>
            <w:tcBorders>
              <w:right w:val="single" w:sz="4" w:space="0" w:color="auto"/>
            </w:tcBorders>
            <w:vAlign w:val="center"/>
          </w:tcPr>
          <w:p w:rsidR="00D90659" w:rsidRDefault="00D90659" w:rsidP="003E1684">
            <w:pPr>
              <w:adjustRightInd w:val="0"/>
              <w:snapToGrid w:val="0"/>
              <w:spacing w:line="300" w:lineRule="exact"/>
              <w:rPr>
                <w:rFonts w:ascii="宋体" w:hAnsi="宋体" w:cs="宋体"/>
                <w:szCs w:val="21"/>
              </w:rPr>
            </w:pPr>
            <w:r>
              <w:rPr>
                <w:rFonts w:ascii="宋体" w:hAnsi="宋体" w:cs="宋体" w:hint="eastAsia"/>
                <w:szCs w:val="21"/>
              </w:rPr>
              <w:t>1、满足磋商文件要求且最后报价最低的供应商的价格为磋商基准价，其价格分为满分30分。其他供应商的价格</w:t>
            </w:r>
            <w:proofErr w:type="gramStart"/>
            <w:r>
              <w:rPr>
                <w:rFonts w:ascii="宋体" w:hAnsi="宋体" w:cs="宋体" w:hint="eastAsia"/>
                <w:szCs w:val="21"/>
              </w:rPr>
              <w:t>分统一</w:t>
            </w:r>
            <w:proofErr w:type="gramEnd"/>
            <w:r>
              <w:rPr>
                <w:rFonts w:ascii="宋体" w:hAnsi="宋体" w:cs="宋体" w:hint="eastAsia"/>
                <w:szCs w:val="21"/>
              </w:rPr>
              <w:t>按照下列公式计算：</w:t>
            </w:r>
          </w:p>
          <w:p w:rsidR="00D90659" w:rsidRDefault="00D90659" w:rsidP="003E1684">
            <w:pPr>
              <w:adjustRightInd w:val="0"/>
              <w:snapToGrid w:val="0"/>
              <w:spacing w:line="300" w:lineRule="exact"/>
              <w:ind w:firstLine="420"/>
              <w:rPr>
                <w:rFonts w:ascii="宋体" w:hAnsi="宋体" w:cs="宋体" w:hint="eastAsia"/>
                <w:szCs w:val="21"/>
              </w:rPr>
            </w:pPr>
            <w:r>
              <w:rPr>
                <w:rFonts w:ascii="宋体" w:hAnsi="宋体" w:cs="宋体" w:hint="eastAsia"/>
                <w:szCs w:val="21"/>
              </w:rPr>
              <w:t>磋商报价得分=（磋商基准价/最后磋商报价）×</w:t>
            </w:r>
            <w:proofErr w:type="gramStart"/>
            <w:r>
              <w:rPr>
                <w:rFonts w:ascii="宋体" w:hAnsi="宋体" w:cs="宋体" w:hint="eastAsia"/>
                <w:szCs w:val="21"/>
              </w:rPr>
              <w:t>价格权</w:t>
            </w:r>
            <w:proofErr w:type="gramEnd"/>
            <w:r>
              <w:rPr>
                <w:rFonts w:ascii="宋体" w:hAnsi="宋体" w:cs="宋体" w:hint="eastAsia"/>
                <w:szCs w:val="21"/>
              </w:rPr>
              <w:t>值×100</w:t>
            </w:r>
          </w:p>
          <w:p w:rsidR="00D90659" w:rsidRDefault="00D90659" w:rsidP="003E1684">
            <w:pPr>
              <w:adjustRightInd w:val="0"/>
              <w:snapToGrid w:val="0"/>
              <w:spacing w:line="240" w:lineRule="exact"/>
              <w:rPr>
                <w:rFonts w:ascii="宋体" w:hAnsi="宋体" w:hint="eastAsia"/>
                <w:sz w:val="18"/>
                <w:szCs w:val="18"/>
              </w:rPr>
            </w:pPr>
            <w:r>
              <w:rPr>
                <w:rFonts w:ascii="宋体" w:hAnsi="宋体" w:cs="宋体" w:hint="eastAsia"/>
                <w:szCs w:val="21"/>
              </w:rPr>
              <w:t>2、价格评审过程中，不得去掉最后报价中的最高报价和最低报价</w:t>
            </w:r>
          </w:p>
        </w:tc>
      </w:tr>
      <w:tr w:rsidR="00D90659" w:rsidTr="003E1684">
        <w:trPr>
          <w:trHeight w:val="90"/>
        </w:trPr>
        <w:tc>
          <w:tcPr>
            <w:tcW w:w="731" w:type="dxa"/>
            <w:vMerge w:val="restart"/>
            <w:vAlign w:val="center"/>
          </w:tcPr>
          <w:p w:rsidR="00D90659" w:rsidRDefault="00D90659" w:rsidP="003E1684">
            <w:pPr>
              <w:adjustRightInd w:val="0"/>
              <w:snapToGrid w:val="0"/>
              <w:spacing w:line="240" w:lineRule="exact"/>
              <w:jc w:val="center"/>
              <w:rPr>
                <w:rFonts w:ascii="宋体" w:hAnsi="宋体" w:hint="eastAsia"/>
                <w:szCs w:val="21"/>
              </w:rPr>
            </w:pPr>
            <w:r>
              <w:rPr>
                <w:rFonts w:ascii="宋体" w:hAnsi="宋体" w:hint="eastAsia"/>
                <w:szCs w:val="21"/>
              </w:rPr>
              <w:t>2</w:t>
            </w:r>
          </w:p>
        </w:tc>
        <w:tc>
          <w:tcPr>
            <w:tcW w:w="1318" w:type="dxa"/>
            <w:vMerge w:val="restart"/>
            <w:tcBorders>
              <w:right w:val="single" w:sz="4" w:space="0" w:color="auto"/>
            </w:tcBorders>
            <w:vAlign w:val="center"/>
          </w:tcPr>
          <w:p w:rsidR="00D90659" w:rsidRDefault="00D90659" w:rsidP="003E1684">
            <w:pPr>
              <w:adjustRightInd w:val="0"/>
              <w:snapToGrid w:val="0"/>
              <w:spacing w:line="240" w:lineRule="exact"/>
              <w:jc w:val="center"/>
              <w:rPr>
                <w:rFonts w:ascii="宋体" w:hAnsi="宋体" w:hint="eastAsia"/>
                <w:szCs w:val="21"/>
              </w:rPr>
            </w:pPr>
            <w:r>
              <w:rPr>
                <w:rFonts w:ascii="宋体" w:hAnsi="宋体" w:hint="eastAsia"/>
                <w:szCs w:val="21"/>
              </w:rPr>
              <w:t xml:space="preserve">技术 </w:t>
            </w:r>
          </w:p>
          <w:p w:rsidR="00D90659" w:rsidRDefault="00D90659" w:rsidP="003E1684">
            <w:pPr>
              <w:adjustRightInd w:val="0"/>
              <w:snapToGrid w:val="0"/>
              <w:spacing w:line="240" w:lineRule="exact"/>
              <w:jc w:val="center"/>
              <w:rPr>
                <w:rFonts w:ascii="宋体" w:hAnsi="宋体" w:hint="eastAsia"/>
                <w:szCs w:val="21"/>
              </w:rPr>
            </w:pPr>
            <w:r>
              <w:rPr>
                <w:rFonts w:ascii="宋体" w:hAnsi="宋体" w:hint="eastAsia"/>
                <w:szCs w:val="21"/>
              </w:rPr>
              <w:t>30</w:t>
            </w:r>
          </w:p>
        </w:tc>
        <w:tc>
          <w:tcPr>
            <w:tcW w:w="1609" w:type="dxa"/>
            <w:tcBorders>
              <w:left w:val="single" w:sz="4" w:space="0" w:color="auto"/>
              <w:right w:val="single" w:sz="4" w:space="0" w:color="auto"/>
            </w:tcBorders>
            <w:vAlign w:val="center"/>
          </w:tcPr>
          <w:p w:rsidR="00D90659" w:rsidRDefault="00D90659" w:rsidP="003E1684">
            <w:pPr>
              <w:tabs>
                <w:tab w:val="left" w:pos="1080"/>
              </w:tabs>
              <w:spacing w:line="240" w:lineRule="exact"/>
              <w:jc w:val="center"/>
              <w:rPr>
                <w:rFonts w:ascii="宋体" w:hAnsi="宋体" w:cs="宋体"/>
              </w:rPr>
            </w:pPr>
            <w:r>
              <w:rPr>
                <w:rFonts w:ascii="宋体" w:hAnsi="宋体" w:cs="宋体" w:hint="eastAsia"/>
                <w:szCs w:val="21"/>
              </w:rPr>
              <w:t>技术方案（10）</w:t>
            </w:r>
          </w:p>
        </w:tc>
        <w:tc>
          <w:tcPr>
            <w:tcW w:w="5562" w:type="dxa"/>
            <w:tcBorders>
              <w:left w:val="single" w:sz="4" w:space="0" w:color="auto"/>
              <w:bottom w:val="single" w:sz="4" w:space="0" w:color="auto"/>
              <w:right w:val="single" w:sz="4" w:space="0" w:color="auto"/>
            </w:tcBorders>
            <w:vAlign w:val="center"/>
          </w:tcPr>
          <w:p w:rsidR="00D90659" w:rsidRDefault="00D90659" w:rsidP="003E1684">
            <w:pPr>
              <w:spacing w:line="240" w:lineRule="exact"/>
              <w:rPr>
                <w:rFonts w:ascii="宋体" w:hAnsi="宋体" w:cs="宋体"/>
              </w:rPr>
            </w:pPr>
            <w:r>
              <w:rPr>
                <w:rFonts w:ascii="宋体" w:hAnsi="宋体" w:cs="宋体" w:hint="eastAsia"/>
                <w:szCs w:val="21"/>
              </w:rPr>
              <w:t>（1）根据各投标人的设计方案的深化和完善情况，是否满足功能需求，对</w:t>
            </w:r>
            <w:r>
              <w:rPr>
                <w:rFonts w:ascii="宋体" w:hAnsi="宋体" w:cs="宋体" w:hint="eastAsia"/>
                <w:szCs w:val="21"/>
                <w:lang w:val="zh-CN"/>
              </w:rPr>
              <w:t>该项目建设</w:t>
            </w:r>
            <w:r>
              <w:rPr>
                <w:rFonts w:ascii="宋体" w:hAnsi="宋体" w:cs="宋体" w:hint="eastAsia"/>
                <w:szCs w:val="21"/>
              </w:rPr>
              <w:t>的理解情况和所采取的措施情况，</w:t>
            </w:r>
            <w:r>
              <w:rPr>
                <w:rFonts w:ascii="宋体" w:hAnsi="宋体" w:cs="宋体" w:hint="eastAsia"/>
                <w:szCs w:val="21"/>
                <w:lang w:val="zh-CN"/>
              </w:rPr>
              <w:t>对重点、难点技术环节是否有先进、合理的建议，解决方案是否完整、经济、安全、切实可行，措施得力。</w:t>
            </w:r>
            <w:r>
              <w:rPr>
                <w:rFonts w:ascii="宋体" w:hAnsi="宋体" w:cs="宋体" w:hint="eastAsia"/>
                <w:szCs w:val="21"/>
              </w:rPr>
              <w:t>综合评价为优的计5分，良的计3分，一般的计1分；</w:t>
            </w:r>
          </w:p>
          <w:p w:rsidR="00D90659" w:rsidRDefault="00D90659" w:rsidP="003E1684">
            <w:pPr>
              <w:spacing w:line="240" w:lineRule="exact"/>
              <w:rPr>
                <w:rFonts w:ascii="宋体" w:hAnsi="宋体" w:cs="宋体" w:hint="eastAsia"/>
              </w:rPr>
            </w:pPr>
            <w:r>
              <w:rPr>
                <w:rFonts w:ascii="宋体" w:hAnsi="宋体" w:cs="宋体" w:hint="eastAsia"/>
                <w:szCs w:val="21"/>
              </w:rPr>
              <w:t>（2)根据各投标人的技术方案对产品功能及其技术要点是否有完整和全面的响应和说明</w:t>
            </w:r>
            <w:r>
              <w:rPr>
                <w:rFonts w:ascii="宋体" w:hAnsi="宋体" w:cs="宋体" w:hint="eastAsia"/>
                <w:szCs w:val="21"/>
                <w:lang w:val="zh-CN"/>
              </w:rPr>
              <w:t>，以及产品的</w:t>
            </w:r>
            <w:r>
              <w:rPr>
                <w:rFonts w:ascii="宋体" w:hAnsi="宋体" w:cs="宋体" w:hint="eastAsia"/>
                <w:szCs w:val="21"/>
              </w:rPr>
              <w:t>技术水平、应用程度、系统结构和产品实际布局设计是否符合招标文件的要求，以及产品</w:t>
            </w:r>
            <w:r>
              <w:rPr>
                <w:rFonts w:ascii="宋体" w:hAnsi="宋体" w:cs="宋体" w:hint="eastAsia"/>
                <w:szCs w:val="21"/>
                <w:lang w:val="zh-CN"/>
              </w:rPr>
              <w:t>优化设计方案的</w:t>
            </w:r>
            <w:r>
              <w:rPr>
                <w:rFonts w:ascii="宋体" w:hAnsi="宋体" w:cs="宋体" w:hint="eastAsia"/>
                <w:szCs w:val="21"/>
              </w:rPr>
              <w:t>可行性等。综合评价为优的计5分，良的计3分，一般的计1分。</w:t>
            </w:r>
          </w:p>
        </w:tc>
      </w:tr>
      <w:tr w:rsidR="00D90659" w:rsidTr="003E1684">
        <w:trPr>
          <w:trHeight w:val="1069"/>
        </w:trPr>
        <w:tc>
          <w:tcPr>
            <w:tcW w:w="731" w:type="dxa"/>
            <w:vMerge/>
            <w:vAlign w:val="center"/>
          </w:tcPr>
          <w:p w:rsidR="00D90659" w:rsidRDefault="00D90659" w:rsidP="003E1684">
            <w:pPr>
              <w:adjustRightInd w:val="0"/>
              <w:snapToGrid w:val="0"/>
              <w:spacing w:line="240" w:lineRule="exact"/>
              <w:jc w:val="center"/>
              <w:rPr>
                <w:rFonts w:ascii="宋体" w:hAnsi="宋体" w:hint="eastAsia"/>
                <w:szCs w:val="21"/>
              </w:rPr>
            </w:pPr>
          </w:p>
        </w:tc>
        <w:tc>
          <w:tcPr>
            <w:tcW w:w="1318" w:type="dxa"/>
            <w:vMerge/>
            <w:tcBorders>
              <w:right w:val="single" w:sz="4" w:space="0" w:color="auto"/>
            </w:tcBorders>
            <w:vAlign w:val="center"/>
          </w:tcPr>
          <w:p w:rsidR="00D90659" w:rsidRDefault="00D90659" w:rsidP="003E1684">
            <w:pPr>
              <w:adjustRightInd w:val="0"/>
              <w:snapToGrid w:val="0"/>
              <w:spacing w:line="240" w:lineRule="exact"/>
              <w:jc w:val="center"/>
              <w:rPr>
                <w:rFonts w:ascii="宋体" w:hAnsi="宋体" w:hint="eastAsia"/>
                <w:szCs w:val="21"/>
              </w:rPr>
            </w:pPr>
          </w:p>
        </w:tc>
        <w:tc>
          <w:tcPr>
            <w:tcW w:w="1609" w:type="dxa"/>
            <w:tcBorders>
              <w:left w:val="single" w:sz="4" w:space="0" w:color="auto"/>
              <w:bottom w:val="single" w:sz="4" w:space="0" w:color="auto"/>
              <w:right w:val="single" w:sz="4" w:space="0" w:color="auto"/>
            </w:tcBorders>
            <w:vAlign w:val="center"/>
          </w:tcPr>
          <w:p w:rsidR="00D90659" w:rsidRDefault="00D90659" w:rsidP="003E1684">
            <w:pPr>
              <w:tabs>
                <w:tab w:val="left" w:pos="1080"/>
              </w:tabs>
              <w:spacing w:line="240" w:lineRule="exact"/>
              <w:jc w:val="center"/>
              <w:rPr>
                <w:rFonts w:ascii="宋体" w:hAnsi="宋体" w:cs="宋体"/>
              </w:rPr>
            </w:pPr>
            <w:r>
              <w:rPr>
                <w:rFonts w:ascii="宋体" w:hAnsi="宋体" w:cs="宋体" w:hint="eastAsia"/>
                <w:szCs w:val="21"/>
              </w:rPr>
              <w:t>产品的功能、性能（12）</w:t>
            </w:r>
          </w:p>
        </w:tc>
        <w:tc>
          <w:tcPr>
            <w:tcW w:w="5562" w:type="dxa"/>
            <w:tcBorders>
              <w:top w:val="single" w:sz="4" w:space="0" w:color="auto"/>
              <w:left w:val="single" w:sz="4" w:space="0" w:color="auto"/>
              <w:bottom w:val="single" w:sz="4" w:space="0" w:color="auto"/>
              <w:right w:val="single" w:sz="4" w:space="0" w:color="auto"/>
            </w:tcBorders>
            <w:vAlign w:val="center"/>
          </w:tcPr>
          <w:p w:rsidR="00D90659" w:rsidRDefault="00D90659" w:rsidP="003E1684">
            <w:pPr>
              <w:spacing w:line="240" w:lineRule="exact"/>
              <w:rPr>
                <w:rFonts w:ascii="宋体" w:hAnsi="宋体" w:cs="宋体"/>
                <w:lang w:val="zh-CN"/>
              </w:rPr>
            </w:pPr>
            <w:r>
              <w:rPr>
                <w:rFonts w:ascii="宋体" w:hAnsi="宋体" w:cs="宋体" w:hint="eastAsia"/>
                <w:szCs w:val="21"/>
                <w:lang w:val="zh-CN"/>
              </w:rPr>
              <w:t>（</w:t>
            </w:r>
            <w:r>
              <w:rPr>
                <w:rFonts w:ascii="宋体" w:hAnsi="宋体" w:cs="宋体" w:hint="eastAsia"/>
                <w:szCs w:val="21"/>
              </w:rPr>
              <w:t>1</w:t>
            </w:r>
            <w:r>
              <w:rPr>
                <w:rFonts w:ascii="宋体" w:hAnsi="宋体" w:cs="宋体" w:hint="eastAsia"/>
                <w:szCs w:val="21"/>
                <w:lang w:val="zh-CN"/>
              </w:rPr>
              <w:t>）</w:t>
            </w:r>
            <w:r>
              <w:rPr>
                <w:rFonts w:ascii="宋体" w:hAnsi="宋体" w:cs="宋体" w:hint="eastAsia"/>
                <w:szCs w:val="21"/>
              </w:rPr>
              <w:t>投标人所投的</w:t>
            </w:r>
            <w:r>
              <w:rPr>
                <w:rFonts w:ascii="宋体" w:hAnsi="宋体" w:cs="宋体" w:hint="eastAsia"/>
                <w:szCs w:val="21"/>
                <w:lang w:val="zh-CN"/>
              </w:rPr>
              <w:t>产品的基本功能、技术指标与需求的吻合程度和偏差情况（包括所投标产品的品牌、规格型号、详细配置、主要技术参数等）</w:t>
            </w:r>
            <w:r>
              <w:rPr>
                <w:rFonts w:ascii="宋体" w:hAnsi="宋体" w:cs="宋体" w:hint="eastAsia"/>
                <w:szCs w:val="21"/>
              </w:rPr>
              <w:t>，全部吻合的计4分，有欠缺的每项扣1分，扣完4分为止</w:t>
            </w:r>
            <w:r>
              <w:rPr>
                <w:rFonts w:ascii="宋体" w:hAnsi="宋体" w:cs="宋体" w:hint="eastAsia"/>
                <w:szCs w:val="21"/>
                <w:lang w:val="zh-CN"/>
              </w:rPr>
              <w:t>；</w:t>
            </w:r>
          </w:p>
          <w:p w:rsidR="00D90659" w:rsidRDefault="00D90659" w:rsidP="003E1684">
            <w:pPr>
              <w:spacing w:line="240" w:lineRule="exact"/>
              <w:rPr>
                <w:rFonts w:ascii="宋体" w:hAnsi="宋体" w:cs="宋体"/>
                <w:lang w:val="zh-CN"/>
              </w:rPr>
            </w:pPr>
            <w:r>
              <w:rPr>
                <w:rFonts w:ascii="宋体" w:hAnsi="宋体" w:cs="宋体" w:hint="eastAsia"/>
                <w:szCs w:val="21"/>
                <w:lang w:val="zh-CN"/>
              </w:rPr>
              <w:t>（</w:t>
            </w:r>
            <w:r>
              <w:rPr>
                <w:rFonts w:ascii="宋体" w:hAnsi="宋体" w:cs="宋体" w:hint="eastAsia"/>
                <w:szCs w:val="21"/>
              </w:rPr>
              <w:t>2</w:t>
            </w:r>
            <w:r>
              <w:rPr>
                <w:rFonts w:ascii="宋体" w:hAnsi="宋体" w:cs="宋体" w:hint="eastAsia"/>
                <w:szCs w:val="21"/>
                <w:lang w:val="zh-CN"/>
              </w:rPr>
              <w:t>）</w:t>
            </w:r>
            <w:r>
              <w:rPr>
                <w:rFonts w:ascii="宋体" w:hAnsi="宋体" w:cs="宋体" w:hint="eastAsia"/>
                <w:szCs w:val="21"/>
              </w:rPr>
              <w:t>投标人所投的</w:t>
            </w:r>
            <w:r>
              <w:rPr>
                <w:rFonts w:ascii="宋体" w:hAnsi="宋体" w:cs="宋体" w:hint="eastAsia"/>
                <w:szCs w:val="21"/>
                <w:lang w:val="zh-CN"/>
              </w:rPr>
              <w:t>产品的性能情况，包括先进性、成熟性、安全性、节能性、环保性，可靠性、可维护性等，以及提交设备的偏差情况，</w:t>
            </w:r>
            <w:r>
              <w:rPr>
                <w:rFonts w:ascii="宋体" w:hAnsi="宋体" w:cs="宋体" w:hint="eastAsia"/>
                <w:szCs w:val="21"/>
              </w:rPr>
              <w:t>全部吻合的计4分，有欠缺的每项扣1分，扣完4分为止</w:t>
            </w:r>
            <w:r>
              <w:rPr>
                <w:rFonts w:ascii="宋体" w:hAnsi="宋体" w:cs="宋体" w:hint="eastAsia"/>
                <w:szCs w:val="21"/>
                <w:lang w:val="zh-CN"/>
              </w:rPr>
              <w:t>；</w:t>
            </w:r>
          </w:p>
          <w:p w:rsidR="00D90659" w:rsidRDefault="00D90659" w:rsidP="003E1684">
            <w:pPr>
              <w:spacing w:line="240" w:lineRule="exact"/>
              <w:rPr>
                <w:rFonts w:ascii="宋体" w:hAnsi="宋体" w:cs="宋体"/>
                <w:b/>
              </w:rPr>
            </w:pPr>
            <w:r>
              <w:rPr>
                <w:rFonts w:ascii="宋体" w:hAnsi="宋体" w:cs="宋体" w:hint="eastAsia"/>
                <w:szCs w:val="21"/>
                <w:lang w:val="zh-CN"/>
              </w:rPr>
              <w:t>（</w:t>
            </w:r>
            <w:r>
              <w:rPr>
                <w:rFonts w:ascii="宋体" w:hAnsi="宋体" w:cs="宋体" w:hint="eastAsia"/>
                <w:szCs w:val="21"/>
              </w:rPr>
              <w:t>3</w:t>
            </w:r>
            <w:r>
              <w:rPr>
                <w:rFonts w:ascii="宋体" w:hAnsi="宋体" w:cs="宋体" w:hint="eastAsia"/>
                <w:szCs w:val="21"/>
                <w:lang w:val="zh-CN"/>
              </w:rPr>
              <w:t>）</w:t>
            </w:r>
            <w:r>
              <w:rPr>
                <w:rFonts w:ascii="宋体" w:hAnsi="宋体" w:cs="宋体" w:hint="eastAsia"/>
                <w:szCs w:val="21"/>
              </w:rPr>
              <w:t>投标人所投的</w:t>
            </w:r>
            <w:r>
              <w:rPr>
                <w:rFonts w:ascii="宋体" w:hAnsi="宋体" w:cs="宋体" w:hint="eastAsia"/>
                <w:szCs w:val="21"/>
                <w:lang w:val="zh-CN"/>
              </w:rPr>
              <w:t>产品的选型上是否能够满足</w:t>
            </w:r>
            <w:r>
              <w:rPr>
                <w:rFonts w:ascii="宋体" w:hAnsi="宋体" w:cs="宋体" w:hint="eastAsia"/>
                <w:szCs w:val="21"/>
              </w:rPr>
              <w:t>招标</w:t>
            </w:r>
            <w:r>
              <w:rPr>
                <w:rFonts w:ascii="宋体" w:hAnsi="宋体" w:cs="宋体" w:hint="eastAsia"/>
                <w:szCs w:val="21"/>
                <w:lang w:val="zh-CN"/>
              </w:rPr>
              <w:t>的基本要求，是否能够满足本项目技术需求且性能与所明确品牌范围的产品相当，结合投标产品的知名度、销售量、市场占有率、使用现况和用户反馈情况，在同类产品中是否具有优势。</w:t>
            </w:r>
            <w:r>
              <w:rPr>
                <w:rFonts w:ascii="宋体" w:hAnsi="宋体" w:cs="宋体" w:hint="eastAsia"/>
                <w:szCs w:val="21"/>
              </w:rPr>
              <w:t>全部吻合的计4分，有欠缺的每项扣1分，扣完4分为止。</w:t>
            </w:r>
          </w:p>
        </w:tc>
      </w:tr>
      <w:tr w:rsidR="00D90659" w:rsidTr="003E1684">
        <w:trPr>
          <w:trHeight w:val="1069"/>
        </w:trPr>
        <w:tc>
          <w:tcPr>
            <w:tcW w:w="731" w:type="dxa"/>
            <w:vMerge/>
            <w:vAlign w:val="center"/>
          </w:tcPr>
          <w:p w:rsidR="00D90659" w:rsidRDefault="00D90659" w:rsidP="003E1684">
            <w:pPr>
              <w:adjustRightInd w:val="0"/>
              <w:snapToGrid w:val="0"/>
              <w:spacing w:line="240" w:lineRule="exact"/>
              <w:jc w:val="center"/>
              <w:rPr>
                <w:rFonts w:ascii="宋体" w:hAnsi="宋体" w:hint="eastAsia"/>
                <w:szCs w:val="21"/>
              </w:rPr>
            </w:pPr>
          </w:p>
        </w:tc>
        <w:tc>
          <w:tcPr>
            <w:tcW w:w="1318" w:type="dxa"/>
            <w:vMerge/>
            <w:tcBorders>
              <w:right w:val="single" w:sz="4" w:space="0" w:color="auto"/>
            </w:tcBorders>
            <w:vAlign w:val="center"/>
          </w:tcPr>
          <w:p w:rsidR="00D90659" w:rsidRDefault="00D90659" w:rsidP="003E1684">
            <w:pPr>
              <w:adjustRightInd w:val="0"/>
              <w:snapToGrid w:val="0"/>
              <w:spacing w:line="240" w:lineRule="exact"/>
              <w:jc w:val="center"/>
              <w:rPr>
                <w:rFonts w:ascii="宋体" w:hAnsi="宋体" w:hint="eastAsia"/>
                <w:szCs w:val="21"/>
              </w:rPr>
            </w:pPr>
          </w:p>
        </w:tc>
        <w:tc>
          <w:tcPr>
            <w:tcW w:w="1609" w:type="dxa"/>
            <w:tcBorders>
              <w:left w:val="single" w:sz="4" w:space="0" w:color="auto"/>
              <w:bottom w:val="single" w:sz="4" w:space="0" w:color="auto"/>
              <w:right w:val="single" w:sz="4" w:space="0" w:color="auto"/>
            </w:tcBorders>
            <w:vAlign w:val="center"/>
          </w:tcPr>
          <w:p w:rsidR="00D90659" w:rsidRDefault="00D90659" w:rsidP="003E1684">
            <w:pPr>
              <w:tabs>
                <w:tab w:val="left" w:pos="1080"/>
              </w:tabs>
              <w:spacing w:line="240" w:lineRule="exact"/>
              <w:jc w:val="center"/>
              <w:rPr>
                <w:rFonts w:ascii="宋体" w:hAnsi="宋体" w:cs="宋体"/>
              </w:rPr>
            </w:pPr>
            <w:r>
              <w:rPr>
                <w:rFonts w:ascii="宋体" w:hAnsi="宋体" w:cs="宋体" w:hint="eastAsia"/>
                <w:szCs w:val="21"/>
              </w:rPr>
              <w:t>实施方案（8）</w:t>
            </w:r>
          </w:p>
        </w:tc>
        <w:tc>
          <w:tcPr>
            <w:tcW w:w="5562" w:type="dxa"/>
            <w:tcBorders>
              <w:top w:val="single" w:sz="4" w:space="0" w:color="auto"/>
              <w:left w:val="single" w:sz="4" w:space="0" w:color="auto"/>
              <w:bottom w:val="single" w:sz="4" w:space="0" w:color="auto"/>
              <w:right w:val="single" w:sz="4" w:space="0" w:color="auto"/>
            </w:tcBorders>
            <w:vAlign w:val="center"/>
          </w:tcPr>
          <w:p w:rsidR="00D90659" w:rsidRDefault="00D90659" w:rsidP="003E1684">
            <w:pPr>
              <w:spacing w:line="240" w:lineRule="exact"/>
              <w:rPr>
                <w:rFonts w:ascii="宋体" w:hAnsi="宋体" w:cs="宋体"/>
              </w:rPr>
            </w:pPr>
            <w:r>
              <w:rPr>
                <w:rFonts w:ascii="宋体" w:hAnsi="宋体" w:cs="宋体" w:hint="eastAsia"/>
                <w:szCs w:val="21"/>
              </w:rPr>
              <w:t>根据各投标人的设置的项目组织架构；项目组人员组成及工作经验；质量保证；工期和施工进度的方案和措施；安全性能检测、质检、测试、试运行、验收方案等进行综合评价，优的计8分，良的计6分，一般的计3分。</w:t>
            </w:r>
          </w:p>
        </w:tc>
      </w:tr>
      <w:tr w:rsidR="00D90659" w:rsidTr="003E1684">
        <w:trPr>
          <w:trHeight w:val="989"/>
        </w:trPr>
        <w:tc>
          <w:tcPr>
            <w:tcW w:w="731" w:type="dxa"/>
            <w:vMerge w:val="restart"/>
            <w:vAlign w:val="center"/>
          </w:tcPr>
          <w:p w:rsidR="00D90659" w:rsidRDefault="00D90659" w:rsidP="003E1684">
            <w:pPr>
              <w:adjustRightInd w:val="0"/>
              <w:snapToGrid w:val="0"/>
              <w:spacing w:line="240" w:lineRule="exact"/>
              <w:jc w:val="center"/>
              <w:rPr>
                <w:rFonts w:ascii="宋体" w:hAnsi="宋体" w:hint="eastAsia"/>
                <w:szCs w:val="21"/>
              </w:rPr>
            </w:pPr>
            <w:r>
              <w:rPr>
                <w:rFonts w:ascii="宋体" w:hAnsi="宋体" w:hint="eastAsia"/>
                <w:szCs w:val="21"/>
              </w:rPr>
              <w:t>3</w:t>
            </w:r>
          </w:p>
        </w:tc>
        <w:tc>
          <w:tcPr>
            <w:tcW w:w="1318" w:type="dxa"/>
            <w:vMerge w:val="restart"/>
            <w:vAlign w:val="center"/>
          </w:tcPr>
          <w:p w:rsidR="00D90659" w:rsidRDefault="00D90659" w:rsidP="003E1684">
            <w:pPr>
              <w:adjustRightInd w:val="0"/>
              <w:snapToGrid w:val="0"/>
              <w:spacing w:line="240" w:lineRule="exact"/>
              <w:jc w:val="center"/>
              <w:rPr>
                <w:rFonts w:ascii="宋体" w:hAnsi="宋体" w:hint="eastAsia"/>
                <w:szCs w:val="21"/>
              </w:rPr>
            </w:pPr>
            <w:r>
              <w:rPr>
                <w:rFonts w:ascii="宋体" w:hAnsi="宋体" w:hint="eastAsia"/>
                <w:szCs w:val="21"/>
              </w:rPr>
              <w:t xml:space="preserve">商务 </w:t>
            </w:r>
          </w:p>
          <w:p w:rsidR="00D90659" w:rsidRDefault="00D90659" w:rsidP="003E1684">
            <w:pPr>
              <w:adjustRightInd w:val="0"/>
              <w:snapToGrid w:val="0"/>
              <w:spacing w:line="240" w:lineRule="exact"/>
              <w:jc w:val="center"/>
              <w:rPr>
                <w:rFonts w:ascii="宋体" w:hAnsi="宋体" w:hint="eastAsia"/>
                <w:szCs w:val="21"/>
              </w:rPr>
            </w:pPr>
            <w:r>
              <w:rPr>
                <w:rFonts w:ascii="宋体" w:hAnsi="宋体" w:hint="eastAsia"/>
                <w:szCs w:val="21"/>
                <w:u w:val="single"/>
              </w:rPr>
              <w:t>40</w:t>
            </w:r>
          </w:p>
        </w:tc>
        <w:tc>
          <w:tcPr>
            <w:tcW w:w="1609" w:type="dxa"/>
            <w:tcBorders>
              <w:right w:val="single" w:sz="4" w:space="0" w:color="auto"/>
            </w:tcBorders>
            <w:vAlign w:val="center"/>
          </w:tcPr>
          <w:p w:rsidR="00D90659" w:rsidRDefault="00D90659" w:rsidP="003E1684">
            <w:pPr>
              <w:adjustRightInd w:val="0"/>
              <w:snapToGrid w:val="0"/>
              <w:spacing w:line="240" w:lineRule="exact"/>
              <w:rPr>
                <w:rFonts w:ascii="宋体" w:hAnsi="宋体" w:cs="宋体" w:hint="eastAsia"/>
                <w:kern w:val="0"/>
                <w:szCs w:val="21"/>
              </w:rPr>
            </w:pPr>
            <w:r>
              <w:rPr>
                <w:rFonts w:ascii="宋体" w:hAnsi="宋体" w:cs="宋体" w:hint="eastAsia"/>
                <w:szCs w:val="21"/>
              </w:rPr>
              <w:t>类似经营业绩</w:t>
            </w:r>
            <w:r>
              <w:rPr>
                <w:rFonts w:ascii="宋体" w:hAnsi="宋体" w:cs="宋体" w:hint="eastAsia"/>
                <w:kern w:val="0"/>
                <w:szCs w:val="21"/>
              </w:rPr>
              <w:t>（20分）</w:t>
            </w:r>
          </w:p>
        </w:tc>
        <w:tc>
          <w:tcPr>
            <w:tcW w:w="5562" w:type="dxa"/>
            <w:tcBorders>
              <w:left w:val="single" w:sz="4" w:space="0" w:color="auto"/>
              <w:right w:val="single" w:sz="4" w:space="0" w:color="auto"/>
            </w:tcBorders>
            <w:vAlign w:val="center"/>
          </w:tcPr>
          <w:p w:rsidR="00D90659" w:rsidRDefault="00D90659" w:rsidP="003E1684">
            <w:pPr>
              <w:adjustRightInd w:val="0"/>
              <w:snapToGrid w:val="0"/>
              <w:spacing w:line="300" w:lineRule="exact"/>
              <w:rPr>
                <w:rFonts w:ascii="宋体" w:hAnsi="宋体" w:hint="eastAsia"/>
                <w:bCs/>
                <w:szCs w:val="21"/>
              </w:rPr>
            </w:pPr>
            <w:r>
              <w:rPr>
                <w:rFonts w:ascii="宋体" w:hAnsi="宋体" w:hint="eastAsia"/>
                <w:bCs/>
                <w:szCs w:val="21"/>
              </w:rPr>
              <w:t>投标人提供类似(</w:t>
            </w:r>
            <w:r>
              <w:rPr>
                <w:rFonts w:ascii="宋体" w:hAnsi="宋体" w:cs="宋体" w:hint="eastAsia"/>
                <w:szCs w:val="21"/>
              </w:rPr>
              <w:t>锅炉</w:t>
            </w:r>
            <w:proofErr w:type="gramStart"/>
            <w:r>
              <w:rPr>
                <w:rFonts w:ascii="宋体" w:hAnsi="宋体" w:cs="宋体" w:hint="eastAsia"/>
                <w:szCs w:val="21"/>
              </w:rPr>
              <w:t>低氮改造</w:t>
            </w:r>
            <w:proofErr w:type="gramEnd"/>
            <w:r>
              <w:rPr>
                <w:rFonts w:ascii="宋体" w:hAnsi="宋体" w:cs="宋体" w:hint="eastAsia"/>
                <w:szCs w:val="21"/>
              </w:rPr>
              <w:t>)</w:t>
            </w:r>
            <w:r>
              <w:rPr>
                <w:rFonts w:ascii="宋体" w:hAnsi="宋体" w:hint="eastAsia"/>
                <w:bCs/>
                <w:szCs w:val="21"/>
              </w:rPr>
              <w:t>项目业绩的，每提供一个计1分，</w:t>
            </w:r>
            <w:proofErr w:type="gramStart"/>
            <w:r>
              <w:rPr>
                <w:rFonts w:ascii="宋体" w:hAnsi="宋体" w:hint="eastAsia"/>
                <w:bCs/>
                <w:szCs w:val="21"/>
              </w:rPr>
              <w:t>计满20分</w:t>
            </w:r>
            <w:proofErr w:type="gramEnd"/>
            <w:r>
              <w:rPr>
                <w:rFonts w:ascii="宋体" w:hAnsi="宋体" w:hint="eastAsia"/>
                <w:bCs/>
                <w:szCs w:val="21"/>
              </w:rPr>
              <w:t>为止。</w:t>
            </w:r>
          </w:p>
          <w:p w:rsidR="00D90659" w:rsidRDefault="00D90659" w:rsidP="003E1684">
            <w:pPr>
              <w:adjustRightInd w:val="0"/>
              <w:snapToGrid w:val="0"/>
              <w:spacing w:line="240" w:lineRule="exact"/>
              <w:rPr>
                <w:rFonts w:ascii="宋体" w:hAnsi="宋体" w:cs="宋体" w:hint="eastAsia"/>
                <w:kern w:val="0"/>
                <w:szCs w:val="21"/>
              </w:rPr>
            </w:pPr>
            <w:r>
              <w:rPr>
                <w:rFonts w:ascii="宋体" w:hAnsi="宋体" w:hint="eastAsia"/>
                <w:b/>
                <w:szCs w:val="21"/>
              </w:rPr>
              <w:t>注：</w:t>
            </w:r>
            <w:r>
              <w:rPr>
                <w:rFonts w:ascii="宋体" w:hAnsi="宋体" w:hint="eastAsia"/>
                <w:b/>
                <w:color w:val="FF0000"/>
                <w:szCs w:val="21"/>
              </w:rPr>
              <w:t>要求提供合同复印件和验收单复印件加盖公章，原件备查，否则不计分。</w:t>
            </w:r>
          </w:p>
        </w:tc>
      </w:tr>
      <w:tr w:rsidR="00D90659" w:rsidTr="003E1684">
        <w:trPr>
          <w:trHeight w:val="1370"/>
        </w:trPr>
        <w:tc>
          <w:tcPr>
            <w:tcW w:w="731" w:type="dxa"/>
            <w:vMerge/>
            <w:vAlign w:val="center"/>
          </w:tcPr>
          <w:p w:rsidR="00D90659" w:rsidRDefault="00D90659" w:rsidP="003E1684">
            <w:pPr>
              <w:adjustRightInd w:val="0"/>
              <w:snapToGrid w:val="0"/>
              <w:spacing w:line="240" w:lineRule="exact"/>
              <w:jc w:val="center"/>
              <w:rPr>
                <w:rFonts w:ascii="宋体" w:hAnsi="宋体" w:hint="eastAsia"/>
                <w:szCs w:val="21"/>
              </w:rPr>
            </w:pPr>
          </w:p>
        </w:tc>
        <w:tc>
          <w:tcPr>
            <w:tcW w:w="1318" w:type="dxa"/>
            <w:vMerge/>
            <w:vAlign w:val="center"/>
          </w:tcPr>
          <w:p w:rsidR="00D90659" w:rsidRDefault="00D90659" w:rsidP="003E1684">
            <w:pPr>
              <w:adjustRightInd w:val="0"/>
              <w:snapToGrid w:val="0"/>
              <w:spacing w:line="240" w:lineRule="exact"/>
              <w:jc w:val="center"/>
              <w:rPr>
                <w:rFonts w:ascii="宋体" w:hAnsi="宋体" w:hint="eastAsia"/>
                <w:szCs w:val="21"/>
              </w:rPr>
            </w:pPr>
          </w:p>
        </w:tc>
        <w:tc>
          <w:tcPr>
            <w:tcW w:w="1609" w:type="dxa"/>
            <w:tcBorders>
              <w:top w:val="single" w:sz="4" w:space="0" w:color="auto"/>
              <w:bottom w:val="single" w:sz="4" w:space="0" w:color="auto"/>
              <w:right w:val="single" w:sz="4" w:space="0" w:color="auto"/>
            </w:tcBorders>
            <w:vAlign w:val="center"/>
          </w:tcPr>
          <w:p w:rsidR="00D90659" w:rsidRDefault="00D90659" w:rsidP="003E1684">
            <w:pPr>
              <w:pStyle w:val="a7"/>
              <w:spacing w:line="240" w:lineRule="exact"/>
              <w:jc w:val="center"/>
              <w:rPr>
                <w:rFonts w:hAnsi="宋体"/>
                <w:bCs/>
              </w:rPr>
            </w:pPr>
            <w:r>
              <w:rPr>
                <w:rFonts w:hAnsi="宋体" w:cs="宋体" w:hint="eastAsia"/>
                <w:bCs/>
              </w:rPr>
              <w:t>企业资质证书</w:t>
            </w:r>
            <w:r>
              <w:rPr>
                <w:rFonts w:hAnsi="宋体" w:cs="宋体" w:hint="eastAsia"/>
                <w:kern w:val="0"/>
              </w:rPr>
              <w:t>（8分）</w:t>
            </w:r>
          </w:p>
        </w:tc>
        <w:tc>
          <w:tcPr>
            <w:tcW w:w="5562" w:type="dxa"/>
            <w:tcBorders>
              <w:top w:val="single" w:sz="4" w:space="0" w:color="auto"/>
              <w:left w:val="single" w:sz="4" w:space="0" w:color="auto"/>
              <w:bottom w:val="single" w:sz="4" w:space="0" w:color="auto"/>
              <w:right w:val="single" w:sz="4" w:space="0" w:color="auto"/>
            </w:tcBorders>
            <w:vAlign w:val="center"/>
          </w:tcPr>
          <w:p w:rsidR="00D90659" w:rsidRDefault="00D90659" w:rsidP="003E1684">
            <w:pPr>
              <w:spacing w:line="240" w:lineRule="exact"/>
              <w:rPr>
                <w:rFonts w:ascii="宋体" w:hAnsi="宋体" w:cs="宋体"/>
                <w:spacing w:val="14"/>
              </w:rPr>
            </w:pPr>
            <w:r>
              <w:rPr>
                <w:rFonts w:ascii="宋体" w:hAnsi="宋体" w:cs="宋体" w:hint="eastAsia"/>
                <w:spacing w:val="14"/>
                <w:szCs w:val="21"/>
              </w:rPr>
              <w:t>投标人具有有效期内的质量管理体系认证证书、环境认证管理体系认证证书、职业健康安全管理体系认证证书、特种设备安装改造维修许可证证书的，每个计2分，满分8分</w:t>
            </w:r>
          </w:p>
        </w:tc>
      </w:tr>
      <w:tr w:rsidR="00D90659" w:rsidTr="003E1684">
        <w:trPr>
          <w:trHeight w:val="930"/>
        </w:trPr>
        <w:tc>
          <w:tcPr>
            <w:tcW w:w="731" w:type="dxa"/>
            <w:vMerge/>
            <w:vAlign w:val="center"/>
          </w:tcPr>
          <w:p w:rsidR="00D90659" w:rsidRDefault="00D90659" w:rsidP="003E1684">
            <w:pPr>
              <w:adjustRightInd w:val="0"/>
              <w:snapToGrid w:val="0"/>
              <w:spacing w:line="240" w:lineRule="exact"/>
              <w:jc w:val="center"/>
              <w:rPr>
                <w:rFonts w:ascii="宋体" w:hAnsi="宋体" w:hint="eastAsia"/>
                <w:szCs w:val="21"/>
              </w:rPr>
            </w:pPr>
          </w:p>
        </w:tc>
        <w:tc>
          <w:tcPr>
            <w:tcW w:w="1318" w:type="dxa"/>
            <w:vMerge/>
            <w:vAlign w:val="center"/>
          </w:tcPr>
          <w:p w:rsidR="00D90659" w:rsidRDefault="00D90659" w:rsidP="003E1684">
            <w:pPr>
              <w:adjustRightInd w:val="0"/>
              <w:snapToGrid w:val="0"/>
              <w:spacing w:line="240" w:lineRule="exact"/>
              <w:jc w:val="center"/>
              <w:rPr>
                <w:rFonts w:ascii="宋体" w:hAnsi="宋体" w:hint="eastAsia"/>
                <w:szCs w:val="21"/>
              </w:rPr>
            </w:pPr>
          </w:p>
        </w:tc>
        <w:tc>
          <w:tcPr>
            <w:tcW w:w="1609" w:type="dxa"/>
            <w:tcBorders>
              <w:top w:val="single" w:sz="4" w:space="0" w:color="auto"/>
              <w:bottom w:val="single" w:sz="4" w:space="0" w:color="auto"/>
              <w:right w:val="single" w:sz="4" w:space="0" w:color="auto"/>
            </w:tcBorders>
            <w:vAlign w:val="center"/>
          </w:tcPr>
          <w:p w:rsidR="00D90659" w:rsidRDefault="00D90659" w:rsidP="003E1684">
            <w:pPr>
              <w:spacing w:line="240" w:lineRule="exact"/>
              <w:jc w:val="center"/>
              <w:rPr>
                <w:rFonts w:ascii="宋体" w:hAnsi="宋体" w:cs="宋体"/>
              </w:rPr>
            </w:pPr>
            <w:r>
              <w:rPr>
                <w:rFonts w:ascii="宋体" w:hAnsi="宋体" w:cs="宋体" w:hint="eastAsia"/>
                <w:szCs w:val="21"/>
              </w:rPr>
              <w:t>信用等级</w:t>
            </w:r>
            <w:r>
              <w:rPr>
                <w:rFonts w:ascii="宋体" w:hAnsi="宋体" w:cs="宋体" w:hint="eastAsia"/>
                <w:kern w:val="0"/>
                <w:szCs w:val="21"/>
              </w:rPr>
              <w:t>（4分）</w:t>
            </w:r>
          </w:p>
        </w:tc>
        <w:tc>
          <w:tcPr>
            <w:tcW w:w="5562" w:type="dxa"/>
            <w:tcBorders>
              <w:top w:val="single" w:sz="4" w:space="0" w:color="auto"/>
              <w:left w:val="single" w:sz="4" w:space="0" w:color="auto"/>
              <w:bottom w:val="single" w:sz="4" w:space="0" w:color="auto"/>
              <w:right w:val="single" w:sz="4" w:space="0" w:color="auto"/>
            </w:tcBorders>
            <w:vAlign w:val="center"/>
          </w:tcPr>
          <w:p w:rsidR="00D90659" w:rsidRDefault="00D90659" w:rsidP="003E1684">
            <w:pPr>
              <w:tabs>
                <w:tab w:val="left" w:pos="1080"/>
              </w:tabs>
              <w:spacing w:line="240" w:lineRule="exact"/>
              <w:rPr>
                <w:rFonts w:ascii="宋体" w:hAnsi="宋体" w:cs="宋体"/>
              </w:rPr>
            </w:pPr>
            <w:r>
              <w:rPr>
                <w:rFonts w:ascii="宋体" w:hAnsi="宋体" w:cs="宋体" w:hint="eastAsia"/>
                <w:spacing w:val="14"/>
                <w:szCs w:val="21"/>
              </w:rPr>
              <w:t>投标人具有有效的</w:t>
            </w:r>
            <w:proofErr w:type="gramStart"/>
            <w:r>
              <w:rPr>
                <w:rFonts w:ascii="宋体" w:hAnsi="宋体" w:cs="宋体" w:hint="eastAsia"/>
                <w:spacing w:val="14"/>
                <w:szCs w:val="21"/>
              </w:rPr>
              <w:t>的</w:t>
            </w:r>
            <w:proofErr w:type="gramEnd"/>
            <w:r>
              <w:rPr>
                <w:rFonts w:ascii="宋体" w:hAnsi="宋体" w:cs="宋体" w:hint="eastAsia"/>
                <w:spacing w:val="14"/>
                <w:szCs w:val="21"/>
              </w:rPr>
              <w:t>信用等级证书，AAA计4分，AA计3分，A计2分。（提供证书复印件，并提供原件查验，否则不计分）</w:t>
            </w:r>
          </w:p>
        </w:tc>
      </w:tr>
      <w:tr w:rsidR="00D90659" w:rsidTr="003E1684">
        <w:trPr>
          <w:trHeight w:val="1520"/>
        </w:trPr>
        <w:tc>
          <w:tcPr>
            <w:tcW w:w="731" w:type="dxa"/>
            <w:vMerge/>
            <w:vAlign w:val="center"/>
          </w:tcPr>
          <w:p w:rsidR="00D90659" w:rsidRDefault="00D90659" w:rsidP="003E1684">
            <w:pPr>
              <w:adjustRightInd w:val="0"/>
              <w:snapToGrid w:val="0"/>
              <w:spacing w:line="240" w:lineRule="exact"/>
              <w:jc w:val="center"/>
              <w:rPr>
                <w:rFonts w:ascii="宋体" w:hAnsi="宋体" w:hint="eastAsia"/>
                <w:szCs w:val="21"/>
              </w:rPr>
            </w:pPr>
          </w:p>
        </w:tc>
        <w:tc>
          <w:tcPr>
            <w:tcW w:w="1318" w:type="dxa"/>
            <w:vMerge/>
            <w:vAlign w:val="center"/>
          </w:tcPr>
          <w:p w:rsidR="00D90659" w:rsidRDefault="00D90659" w:rsidP="003E1684">
            <w:pPr>
              <w:adjustRightInd w:val="0"/>
              <w:snapToGrid w:val="0"/>
              <w:spacing w:line="240" w:lineRule="exact"/>
              <w:jc w:val="center"/>
              <w:rPr>
                <w:rFonts w:ascii="宋体" w:hAnsi="宋体" w:hint="eastAsia"/>
                <w:szCs w:val="21"/>
              </w:rPr>
            </w:pPr>
          </w:p>
        </w:tc>
        <w:tc>
          <w:tcPr>
            <w:tcW w:w="1609" w:type="dxa"/>
            <w:tcBorders>
              <w:top w:val="single" w:sz="4" w:space="0" w:color="auto"/>
              <w:bottom w:val="single" w:sz="4" w:space="0" w:color="auto"/>
              <w:right w:val="single" w:sz="4" w:space="0" w:color="auto"/>
            </w:tcBorders>
            <w:vAlign w:val="center"/>
          </w:tcPr>
          <w:p w:rsidR="00D90659" w:rsidRDefault="00D90659" w:rsidP="003E1684">
            <w:pPr>
              <w:spacing w:line="240" w:lineRule="exact"/>
              <w:jc w:val="center"/>
              <w:rPr>
                <w:rFonts w:ascii="宋体" w:hAnsi="宋体" w:cs="宋体"/>
              </w:rPr>
            </w:pPr>
            <w:r>
              <w:rPr>
                <w:rFonts w:ascii="宋体" w:hAnsi="宋体" w:cs="宋体" w:hint="eastAsia"/>
                <w:szCs w:val="21"/>
              </w:rPr>
              <w:t>售后服务与承诺（6分）</w:t>
            </w:r>
          </w:p>
        </w:tc>
        <w:tc>
          <w:tcPr>
            <w:tcW w:w="5562" w:type="dxa"/>
            <w:tcBorders>
              <w:top w:val="single" w:sz="4" w:space="0" w:color="auto"/>
              <w:left w:val="single" w:sz="4" w:space="0" w:color="auto"/>
              <w:bottom w:val="single" w:sz="4" w:space="0" w:color="auto"/>
              <w:right w:val="single" w:sz="4" w:space="0" w:color="auto"/>
            </w:tcBorders>
            <w:vAlign w:val="center"/>
          </w:tcPr>
          <w:p w:rsidR="00D90659" w:rsidRDefault="00D90659" w:rsidP="003E1684">
            <w:pPr>
              <w:spacing w:line="240" w:lineRule="exact"/>
              <w:rPr>
                <w:rFonts w:ascii="宋体" w:hAnsi="宋体" w:cs="宋体"/>
              </w:rPr>
            </w:pPr>
            <w:r>
              <w:rPr>
                <w:rFonts w:ascii="宋体" w:hAnsi="宋体" w:cs="宋体" w:hint="eastAsia"/>
                <w:szCs w:val="21"/>
              </w:rPr>
              <w:t>评标委员会根据各投标人提供的供货质量保证承诺、售后服务</w:t>
            </w:r>
            <w:proofErr w:type="gramStart"/>
            <w:r>
              <w:rPr>
                <w:rFonts w:ascii="宋体" w:hAnsi="宋体" w:cs="宋体" w:hint="eastAsia"/>
                <w:szCs w:val="21"/>
              </w:rPr>
              <w:t>及维保承诺</w:t>
            </w:r>
            <w:proofErr w:type="gramEnd"/>
            <w:r>
              <w:rPr>
                <w:rFonts w:ascii="宋体" w:hAnsi="宋体" w:cs="宋体" w:hint="eastAsia"/>
                <w:szCs w:val="21"/>
              </w:rPr>
              <w:t xml:space="preserve">、故障响应时间、质保期、安全生产承诺、改造达标承诺、具有经验丰富的专业负责人、培训等方面进行综合评价，为优的计6分，良的计4分，一般的计2分。 </w:t>
            </w:r>
          </w:p>
        </w:tc>
      </w:tr>
      <w:tr w:rsidR="00D90659" w:rsidTr="003E1684">
        <w:trPr>
          <w:trHeight w:val="1130"/>
        </w:trPr>
        <w:tc>
          <w:tcPr>
            <w:tcW w:w="731" w:type="dxa"/>
            <w:vMerge/>
            <w:vAlign w:val="center"/>
          </w:tcPr>
          <w:p w:rsidR="00D90659" w:rsidRDefault="00D90659" w:rsidP="003E1684">
            <w:pPr>
              <w:adjustRightInd w:val="0"/>
              <w:snapToGrid w:val="0"/>
              <w:spacing w:line="240" w:lineRule="exact"/>
              <w:jc w:val="center"/>
              <w:rPr>
                <w:rFonts w:ascii="宋体" w:hAnsi="宋体" w:hint="eastAsia"/>
                <w:szCs w:val="21"/>
              </w:rPr>
            </w:pPr>
          </w:p>
        </w:tc>
        <w:tc>
          <w:tcPr>
            <w:tcW w:w="1318" w:type="dxa"/>
            <w:vMerge/>
            <w:vAlign w:val="center"/>
          </w:tcPr>
          <w:p w:rsidR="00D90659" w:rsidRDefault="00D90659" w:rsidP="003E1684">
            <w:pPr>
              <w:adjustRightInd w:val="0"/>
              <w:snapToGrid w:val="0"/>
              <w:spacing w:line="240" w:lineRule="exact"/>
              <w:jc w:val="center"/>
              <w:rPr>
                <w:rFonts w:ascii="宋体" w:hAnsi="宋体" w:hint="eastAsia"/>
                <w:szCs w:val="21"/>
              </w:rPr>
            </w:pPr>
          </w:p>
        </w:tc>
        <w:tc>
          <w:tcPr>
            <w:tcW w:w="1609" w:type="dxa"/>
            <w:tcBorders>
              <w:top w:val="single" w:sz="4" w:space="0" w:color="auto"/>
              <w:bottom w:val="single" w:sz="4" w:space="0" w:color="auto"/>
              <w:right w:val="single" w:sz="4" w:space="0" w:color="auto"/>
            </w:tcBorders>
            <w:vAlign w:val="center"/>
          </w:tcPr>
          <w:p w:rsidR="00D90659" w:rsidRDefault="00D90659" w:rsidP="003E1684">
            <w:pPr>
              <w:spacing w:line="240" w:lineRule="exact"/>
              <w:jc w:val="center"/>
              <w:rPr>
                <w:rFonts w:ascii="宋体" w:hAnsi="宋体" w:cs="宋体"/>
                <w:kern w:val="0"/>
                <w:szCs w:val="21"/>
              </w:rPr>
            </w:pPr>
            <w:r>
              <w:rPr>
                <w:rFonts w:ascii="宋体" w:hAnsi="宋体" w:cs="宋体" w:hint="eastAsia"/>
                <w:kern w:val="0"/>
                <w:szCs w:val="21"/>
              </w:rPr>
              <w:t>标书编制</w:t>
            </w:r>
          </w:p>
          <w:p w:rsidR="00D90659" w:rsidRDefault="00D90659" w:rsidP="003E1684">
            <w:pPr>
              <w:spacing w:line="240" w:lineRule="exact"/>
              <w:jc w:val="center"/>
              <w:rPr>
                <w:rFonts w:ascii="宋体" w:hAnsi="宋体" w:cs="宋体" w:hint="eastAsia"/>
                <w:kern w:val="0"/>
                <w:szCs w:val="21"/>
              </w:rPr>
            </w:pPr>
            <w:r>
              <w:rPr>
                <w:rFonts w:ascii="宋体" w:hAnsi="宋体" w:cs="宋体" w:hint="eastAsia"/>
                <w:kern w:val="0"/>
                <w:szCs w:val="21"/>
              </w:rPr>
              <w:t>（2分）</w:t>
            </w:r>
          </w:p>
        </w:tc>
        <w:tc>
          <w:tcPr>
            <w:tcW w:w="5562" w:type="dxa"/>
            <w:tcBorders>
              <w:top w:val="single" w:sz="4" w:space="0" w:color="auto"/>
              <w:left w:val="single" w:sz="4" w:space="0" w:color="auto"/>
              <w:bottom w:val="single" w:sz="4" w:space="0" w:color="auto"/>
              <w:right w:val="single" w:sz="4" w:space="0" w:color="auto"/>
            </w:tcBorders>
            <w:vAlign w:val="center"/>
          </w:tcPr>
          <w:p w:rsidR="00D90659" w:rsidRDefault="00D90659" w:rsidP="003E1684">
            <w:pPr>
              <w:adjustRightInd w:val="0"/>
              <w:snapToGrid w:val="0"/>
              <w:spacing w:line="240" w:lineRule="exact"/>
              <w:rPr>
                <w:rFonts w:ascii="宋体" w:hAnsi="宋体" w:cs="宋体" w:hint="eastAsia"/>
                <w:kern w:val="0"/>
                <w:szCs w:val="21"/>
              </w:rPr>
            </w:pPr>
            <w:r>
              <w:rPr>
                <w:rFonts w:ascii="宋体" w:hAnsi="宋体" w:cs="宋体" w:hint="eastAsia"/>
                <w:szCs w:val="21"/>
              </w:rPr>
              <w:t>投标书按招标文件规定的格式、顺序编制，有目录、编页码，装订成册，书面整洁无涂改，没有缺漏项，价格数量等计算准确的，计</w:t>
            </w:r>
            <w:r>
              <w:rPr>
                <w:rFonts w:ascii="宋体" w:hAnsi="宋体" w:cs="宋体"/>
                <w:szCs w:val="21"/>
              </w:rPr>
              <w:t>2</w:t>
            </w:r>
            <w:r>
              <w:rPr>
                <w:rFonts w:ascii="宋体" w:hAnsi="宋体" w:cs="宋体" w:hint="eastAsia"/>
                <w:szCs w:val="21"/>
              </w:rPr>
              <w:t>分；不符合要求的，每处扣</w:t>
            </w:r>
            <w:r>
              <w:rPr>
                <w:rFonts w:ascii="宋体" w:hAnsi="宋体" w:cs="宋体"/>
                <w:szCs w:val="21"/>
              </w:rPr>
              <w:t>0.5</w:t>
            </w:r>
            <w:r>
              <w:rPr>
                <w:rFonts w:ascii="宋体" w:hAnsi="宋体" w:cs="宋体" w:hint="eastAsia"/>
                <w:szCs w:val="21"/>
              </w:rPr>
              <w:t>分，扣完为止。</w:t>
            </w:r>
          </w:p>
        </w:tc>
      </w:tr>
      <w:tr w:rsidR="00D90659" w:rsidTr="003E1684">
        <w:trPr>
          <w:trHeight w:val="707"/>
        </w:trPr>
        <w:tc>
          <w:tcPr>
            <w:tcW w:w="9220" w:type="dxa"/>
            <w:gridSpan w:val="4"/>
            <w:tcBorders>
              <w:right w:val="single" w:sz="4" w:space="0" w:color="auto"/>
            </w:tcBorders>
            <w:vAlign w:val="center"/>
          </w:tcPr>
          <w:p w:rsidR="00D90659" w:rsidRDefault="00D90659" w:rsidP="003E1684">
            <w:pPr>
              <w:adjustRightInd w:val="0"/>
              <w:snapToGrid w:val="0"/>
              <w:spacing w:line="240" w:lineRule="exact"/>
              <w:rPr>
                <w:rFonts w:ascii="宋体" w:hAnsi="宋体" w:cs="宋体" w:hint="eastAsia"/>
                <w:szCs w:val="21"/>
              </w:rPr>
            </w:pPr>
            <w:r>
              <w:rPr>
                <w:rFonts w:ascii="宋体" w:hAnsi="宋体" w:cs="宋体" w:hint="eastAsia"/>
                <w:szCs w:val="21"/>
              </w:rPr>
              <w:t>以上所述原件备查资料，请于投标截止时间前一起递交，否则不予计分</w:t>
            </w:r>
          </w:p>
        </w:tc>
      </w:tr>
    </w:tbl>
    <w:p w:rsidR="00D90659" w:rsidRPr="00D90659" w:rsidRDefault="00D90659" w:rsidP="00D90659">
      <w:pPr>
        <w:widowControl/>
        <w:spacing w:line="500" w:lineRule="exact"/>
        <w:ind w:firstLineChars="200" w:firstLine="480"/>
        <w:jc w:val="left"/>
        <w:textAlignment w:val="top"/>
        <w:rPr>
          <w:rFonts w:ascii="宋体" w:eastAsia="宋体" w:hAnsi="宋体" w:cs="宋体"/>
          <w:color w:val="000000"/>
          <w:kern w:val="0"/>
          <w:sz w:val="24"/>
          <w:szCs w:val="24"/>
        </w:rPr>
      </w:pPr>
    </w:p>
    <w:sectPr w:rsidR="00D90659" w:rsidRPr="00D90659" w:rsidSect="004337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4C5" w:rsidRDefault="004E34C5" w:rsidP="003C33FF">
      <w:r>
        <w:separator/>
      </w:r>
    </w:p>
  </w:endnote>
  <w:endnote w:type="continuationSeparator" w:id="0">
    <w:p w:rsidR="004E34C5" w:rsidRDefault="004E34C5" w:rsidP="003C33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gLiU_HKSCS">
    <w:panose1 w:val="02020500000000000000"/>
    <w:charset w:val="88"/>
    <w:family w:val="roman"/>
    <w:pitch w:val="variable"/>
    <w:sig w:usb0="A00002FF" w:usb1="3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4C5" w:rsidRDefault="004E34C5" w:rsidP="003C33FF">
      <w:r>
        <w:separator/>
      </w:r>
    </w:p>
  </w:footnote>
  <w:footnote w:type="continuationSeparator" w:id="0">
    <w:p w:rsidR="004E34C5" w:rsidRDefault="004E34C5" w:rsidP="003C33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43A0"/>
    <w:rsid w:val="000143A0"/>
    <w:rsid w:val="000F133F"/>
    <w:rsid w:val="001605DA"/>
    <w:rsid w:val="00222278"/>
    <w:rsid w:val="003666C1"/>
    <w:rsid w:val="003C33FF"/>
    <w:rsid w:val="00433746"/>
    <w:rsid w:val="004E34C5"/>
    <w:rsid w:val="00684A08"/>
    <w:rsid w:val="007A4CB1"/>
    <w:rsid w:val="00B75580"/>
    <w:rsid w:val="00D655F4"/>
    <w:rsid w:val="00D90659"/>
    <w:rsid w:val="00DD0EBC"/>
    <w:rsid w:val="00F84E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746"/>
    <w:pPr>
      <w:widowControl w:val="0"/>
      <w:jc w:val="both"/>
    </w:pPr>
  </w:style>
  <w:style w:type="paragraph" w:styleId="2">
    <w:name w:val="heading 2"/>
    <w:basedOn w:val="a"/>
    <w:next w:val="a"/>
    <w:link w:val="2Char"/>
    <w:uiPriority w:val="9"/>
    <w:unhideWhenUsed/>
    <w:qFormat/>
    <w:rsid w:val="000F133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143A0"/>
    <w:pPr>
      <w:spacing w:line="360" w:lineRule="auto"/>
      <w:ind w:firstLineChars="200" w:firstLine="420"/>
      <w:jc w:val="left"/>
    </w:pPr>
    <w:rPr>
      <w:rFonts w:ascii="MingLiU_HKSCS" w:eastAsia="宋体" w:hAnsi="MingLiU_HKSCS" w:cs="MingLiU_HKSCS"/>
      <w:color w:val="000000"/>
      <w:kern w:val="0"/>
      <w:sz w:val="28"/>
      <w:szCs w:val="28"/>
      <w:lang w:val="zh-TW" w:eastAsia="zh-TW"/>
    </w:rPr>
  </w:style>
  <w:style w:type="character" w:customStyle="1" w:styleId="2Char">
    <w:name w:val="标题 2 Char"/>
    <w:basedOn w:val="a0"/>
    <w:link w:val="2"/>
    <w:uiPriority w:val="9"/>
    <w:rsid w:val="000F133F"/>
    <w:rPr>
      <w:rFonts w:asciiTheme="majorHAnsi" w:eastAsiaTheme="majorEastAsia" w:hAnsiTheme="majorHAnsi" w:cstheme="majorBidi"/>
      <w:b/>
      <w:bCs/>
      <w:sz w:val="32"/>
      <w:szCs w:val="32"/>
    </w:rPr>
  </w:style>
  <w:style w:type="paragraph" w:styleId="a4">
    <w:name w:val="Title"/>
    <w:basedOn w:val="a"/>
    <w:next w:val="a"/>
    <w:link w:val="Char"/>
    <w:uiPriority w:val="10"/>
    <w:qFormat/>
    <w:rsid w:val="000F133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0F133F"/>
    <w:rPr>
      <w:rFonts w:asciiTheme="majorHAnsi" w:eastAsia="宋体" w:hAnsiTheme="majorHAnsi" w:cstheme="majorBidi"/>
      <w:b/>
      <w:bCs/>
      <w:sz w:val="32"/>
      <w:szCs w:val="32"/>
    </w:rPr>
  </w:style>
  <w:style w:type="paragraph" w:styleId="a5">
    <w:name w:val="header"/>
    <w:basedOn w:val="a"/>
    <w:link w:val="Char0"/>
    <w:uiPriority w:val="99"/>
    <w:semiHidden/>
    <w:unhideWhenUsed/>
    <w:rsid w:val="003C33F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C33FF"/>
    <w:rPr>
      <w:sz w:val="18"/>
      <w:szCs w:val="18"/>
    </w:rPr>
  </w:style>
  <w:style w:type="paragraph" w:styleId="a6">
    <w:name w:val="footer"/>
    <w:basedOn w:val="a"/>
    <w:link w:val="Char1"/>
    <w:uiPriority w:val="99"/>
    <w:semiHidden/>
    <w:unhideWhenUsed/>
    <w:rsid w:val="003C33FF"/>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C33FF"/>
    <w:rPr>
      <w:sz w:val="18"/>
      <w:szCs w:val="18"/>
    </w:rPr>
  </w:style>
  <w:style w:type="character" w:customStyle="1" w:styleId="Char2">
    <w:name w:val="纯文本 Char"/>
    <w:link w:val="a7"/>
    <w:locked/>
    <w:rsid w:val="00D90659"/>
    <w:rPr>
      <w:rFonts w:ascii="宋体" w:eastAsia="宋体" w:hAnsi="Courier New" w:cs="Courier New"/>
      <w:szCs w:val="21"/>
    </w:rPr>
  </w:style>
  <w:style w:type="paragraph" w:styleId="a7">
    <w:name w:val="Plain Text"/>
    <w:basedOn w:val="a"/>
    <w:link w:val="Char2"/>
    <w:rsid w:val="00D90659"/>
    <w:rPr>
      <w:rFonts w:ascii="宋体" w:eastAsia="宋体" w:hAnsi="Courier New" w:cs="Courier New"/>
      <w:szCs w:val="21"/>
    </w:rPr>
  </w:style>
  <w:style w:type="character" w:customStyle="1" w:styleId="Char10">
    <w:name w:val="纯文本 Char1"/>
    <w:basedOn w:val="a0"/>
    <w:link w:val="a7"/>
    <w:uiPriority w:val="99"/>
    <w:semiHidden/>
    <w:rsid w:val="00D90659"/>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4</Pages>
  <Words>393</Words>
  <Characters>2242</Characters>
  <Application>Microsoft Office Word</Application>
  <DocSecurity>0</DocSecurity>
  <Lines>18</Lines>
  <Paragraphs>5</Paragraphs>
  <ScaleCrop>false</ScaleCrop>
  <Company>Microsoft</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jjb3</dc:creator>
  <cp:lastModifiedBy>cg-zx</cp:lastModifiedBy>
  <cp:revision>4</cp:revision>
  <dcterms:created xsi:type="dcterms:W3CDTF">2020-03-23T02:40:00Z</dcterms:created>
  <dcterms:modified xsi:type="dcterms:W3CDTF">2020-04-01T07:38:00Z</dcterms:modified>
</cp:coreProperties>
</file>