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9D8B0F">
      <w:pPr>
        <w:keepNext/>
        <w:keepLines/>
        <w:spacing w:after="280"/>
        <w:ind w:firstLine="2650" w:firstLineChars="600"/>
        <w:outlineLvl w:val="1"/>
        <w:rPr>
          <w:rFonts w:hint="default" w:ascii="仿宋_GB2312" w:hAnsi="仿宋" w:eastAsia="仿宋_GB2312" w:cs="MingLiU"/>
          <w:b/>
          <w:color w:val="000000"/>
          <w:kern w:val="0"/>
          <w:sz w:val="44"/>
          <w:szCs w:val="44"/>
          <w:lang w:val="en-US" w:bidi="zh-CN"/>
        </w:rPr>
      </w:pPr>
      <w:bookmarkStart w:id="2" w:name="_GoBack"/>
      <w:bookmarkEnd w:id="2"/>
      <w:bookmarkStart w:id="0" w:name="bookmark2"/>
      <w:bookmarkStart w:id="1" w:name="bookmark3"/>
      <w:r>
        <w:rPr>
          <w:rFonts w:hint="eastAsia" w:ascii="仿宋_GB2312" w:hAnsi="仿宋" w:eastAsia="仿宋_GB2312" w:cs="MingLiU"/>
          <w:b/>
          <w:color w:val="000000"/>
          <w:kern w:val="0"/>
          <w:sz w:val="44"/>
          <w:szCs w:val="44"/>
          <w:lang w:val="en-US" w:bidi="zh-CN"/>
        </w:rPr>
        <w:t>交换机</w:t>
      </w:r>
      <w:r>
        <w:rPr>
          <w:rFonts w:hint="eastAsia" w:ascii="仿宋_GB2312" w:hAnsi="仿宋" w:eastAsia="仿宋_GB2312" w:cs="MingLiU"/>
          <w:b/>
          <w:color w:val="000000"/>
          <w:kern w:val="0"/>
          <w:sz w:val="44"/>
          <w:szCs w:val="44"/>
          <w:lang w:val="zh-CN" w:bidi="zh-CN"/>
        </w:rPr>
        <w:t>采购</w:t>
      </w:r>
      <w:bookmarkEnd w:id="0"/>
      <w:bookmarkEnd w:id="1"/>
      <w:r>
        <w:rPr>
          <w:rFonts w:hint="eastAsia" w:ascii="仿宋_GB2312" w:hAnsi="仿宋" w:eastAsia="仿宋_GB2312" w:cs="MingLiU"/>
          <w:b/>
          <w:color w:val="000000"/>
          <w:kern w:val="0"/>
          <w:sz w:val="44"/>
          <w:szCs w:val="44"/>
          <w:lang w:val="en-US" w:bidi="zh-CN"/>
        </w:rPr>
        <w:t>参数</w:t>
      </w:r>
    </w:p>
    <w:p w14:paraId="6932CBA8">
      <w:pPr>
        <w:spacing w:after="120" w:line="276" w:lineRule="auto"/>
        <w:rPr>
          <w:rFonts w:ascii="仿宋_GB2312" w:hAnsi="黑体" w:eastAsia="仿宋_GB2312" w:cs="MingLiU"/>
          <w:b/>
          <w:kern w:val="0"/>
          <w:sz w:val="32"/>
          <w:szCs w:val="32"/>
          <w:lang w:val="zh-CN" w:bidi="zh-CN"/>
        </w:rPr>
      </w:pPr>
      <w:r>
        <w:rPr>
          <w:rFonts w:hint="eastAsia" w:ascii="仿宋_GB2312" w:hAnsi="黑体" w:eastAsia="仿宋_GB2312" w:cs="MingLiU"/>
          <w:b/>
          <w:kern w:val="0"/>
          <w:sz w:val="32"/>
          <w:szCs w:val="32"/>
          <w:lang w:val="zh-CN" w:bidi="zh-CN"/>
        </w:rPr>
        <w:t>—、项目需求预（概）算</w:t>
      </w:r>
    </w:p>
    <w:p w14:paraId="5CBBEE41">
      <w:pPr>
        <w:spacing w:after="360" w:line="276" w:lineRule="auto"/>
        <w:ind w:firstLine="160" w:firstLineChars="50"/>
        <w:jc w:val="left"/>
        <w:rPr>
          <w:rFonts w:ascii="仿宋_GB2312" w:hAnsi="楷体" w:eastAsia="仿宋_GB2312" w:cs="MingLiU"/>
          <w:iCs/>
          <w:kern w:val="0"/>
          <w:sz w:val="32"/>
          <w:szCs w:val="32"/>
          <w:lang w:val="zh-CN" w:bidi="zh-CN"/>
        </w:rPr>
      </w:pPr>
      <w:r>
        <w:rPr>
          <w:rFonts w:hint="eastAsia" w:ascii="仿宋_GB2312" w:hAnsi="楷体" w:eastAsia="仿宋_GB2312" w:cs="MingLiU"/>
          <w:iCs/>
          <w:kern w:val="0"/>
          <w:sz w:val="32"/>
          <w:szCs w:val="32"/>
          <w:lang w:val="zh-CN" w:bidi="zh-CN"/>
        </w:rPr>
        <w:t>采购项目：</w:t>
      </w:r>
    </w:p>
    <w:tbl>
      <w:tblPr>
        <w:tblStyle w:val="5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833"/>
        <w:gridCol w:w="1560"/>
        <w:gridCol w:w="2835"/>
        <w:gridCol w:w="850"/>
        <w:gridCol w:w="992"/>
        <w:gridCol w:w="1767"/>
      </w:tblGrid>
      <w:tr w14:paraId="4CD60A12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8" w:hRule="exact"/>
          <w:jc w:val="center"/>
        </w:trPr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30B027FA">
            <w:pPr>
              <w:jc w:val="center"/>
              <w:rPr>
                <w:rFonts w:ascii="仿宋_GB2312" w:hAnsi="仿宋" w:eastAsia="仿宋_GB2312" w:cs="MingLiU"/>
                <w:i/>
                <w:iCs/>
                <w:kern w:val="0"/>
                <w:sz w:val="28"/>
                <w:szCs w:val="28"/>
                <w:u w:val="single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序号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70FA7F07">
            <w:pPr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项目类别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54E82E3F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采购项目名称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 w14:paraId="6A4306B8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</w:p>
          <w:p w14:paraId="2865A6E6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数量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5EC0882A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是否 进口</w:t>
            </w: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 w14:paraId="1B349F75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预算金额（元）</w:t>
            </w:r>
          </w:p>
        </w:tc>
      </w:tr>
      <w:tr w14:paraId="46BD859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46" w:hRule="exact"/>
          <w:jc w:val="center"/>
        </w:trPr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4A4D21B7">
            <w:pPr>
              <w:jc w:val="center"/>
              <w:rPr>
                <w:rFonts w:ascii="仿宋_GB2312" w:hAnsi="仿宋" w:eastAsia="仿宋_GB2312" w:cs="Microsoft JhengHei Light"/>
                <w:color w:val="000000"/>
                <w:kern w:val="0"/>
                <w:sz w:val="28"/>
                <w:szCs w:val="28"/>
                <w:lang w:eastAsia="en-US" w:bidi="en-US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0C1346C5">
            <w:pPr>
              <w:spacing w:line="360" w:lineRule="exact"/>
              <w:jc w:val="center"/>
              <w:rPr>
                <w:rFonts w:ascii="仿宋_GB2312" w:hAnsi="仿宋" w:eastAsia="仿宋_GB2312" w:cs="MingLiU"/>
                <w:i/>
                <w:iCs/>
                <w:kern w:val="0"/>
                <w:sz w:val="28"/>
                <w:szCs w:val="28"/>
                <w:u w:val="single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通用设备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5A8EAC83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长沙市</w:t>
            </w: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en-US" w:bidi="zh-CN"/>
              </w:rPr>
              <w:t>第三</w:t>
            </w: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医院</w:t>
            </w: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en-US" w:bidi="zh-CN"/>
              </w:rPr>
              <w:t>汇聚</w:t>
            </w: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机房万兆</w:t>
            </w: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en-US" w:bidi="zh-CN"/>
              </w:rPr>
              <w:t>汇聚</w:t>
            </w: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交换机采购项目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 w14:paraId="2E7CF93B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bidi="zh-CN"/>
              </w:rPr>
              <w:t>2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vAlign w:val="center"/>
          </w:tcPr>
          <w:p w14:paraId="0B720588">
            <w:pPr>
              <w:spacing w:line="330" w:lineRule="exact"/>
              <w:jc w:val="center"/>
              <w:rPr>
                <w:rFonts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zh-CN" w:bidi="zh-CN"/>
              </w:rPr>
              <w:t>否</w:t>
            </w: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vAlign w:val="center"/>
          </w:tcPr>
          <w:p w14:paraId="304AF59E">
            <w:pPr>
              <w:spacing w:line="330" w:lineRule="exact"/>
              <w:jc w:val="center"/>
              <w:rPr>
                <w:rFonts w:hint="default" w:ascii="仿宋_GB2312" w:hAnsi="仿宋" w:eastAsia="仿宋_GB2312" w:cs="MingLiU"/>
                <w:kern w:val="0"/>
                <w:sz w:val="28"/>
                <w:szCs w:val="28"/>
                <w:lang w:val="en-US" w:bidi="zh-CN"/>
              </w:rPr>
            </w:pPr>
            <w:r>
              <w:rPr>
                <w:rFonts w:hint="eastAsia" w:ascii="仿宋_GB2312" w:hAnsi="仿宋" w:eastAsia="仿宋_GB2312" w:cs="MingLiU"/>
                <w:kern w:val="0"/>
                <w:sz w:val="28"/>
                <w:szCs w:val="28"/>
                <w:lang w:val="en-US" w:bidi="zh-CN"/>
              </w:rPr>
              <w:t>32000</w:t>
            </w:r>
          </w:p>
        </w:tc>
      </w:tr>
      <w:tr w14:paraId="2EB10B9F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91" w:hRule="exact"/>
          <w:jc w:val="center"/>
        </w:trPr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 w14:paraId="6FBBC25B">
            <w:pPr>
              <w:jc w:val="center"/>
              <w:rPr>
                <w:rFonts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</w:pPr>
            <w:r>
              <w:rPr>
                <w:rFonts w:hint="eastAsia"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  <w:t>--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 w14:paraId="111C1399">
            <w:pPr>
              <w:jc w:val="center"/>
              <w:rPr>
                <w:rFonts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</w:pPr>
            <w:r>
              <w:rPr>
                <w:rFonts w:hint="eastAsia"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  <w:t>---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 w14:paraId="7D2895D7">
            <w:pPr>
              <w:jc w:val="center"/>
              <w:rPr>
                <w:rFonts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</w:pPr>
            <w:r>
              <w:rPr>
                <w:rFonts w:hint="eastAsia"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  <w:t>--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19096154">
            <w:pPr>
              <w:jc w:val="center"/>
              <w:rPr>
                <w:rFonts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vAlign w:val="center"/>
          </w:tcPr>
          <w:p w14:paraId="17E78FB0">
            <w:pPr>
              <w:jc w:val="center"/>
              <w:rPr>
                <w:rFonts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</w:pPr>
            <w:r>
              <w:rPr>
                <w:rFonts w:hint="eastAsia"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  <w:t>--</w:t>
            </w:r>
          </w:p>
        </w:tc>
        <w:tc>
          <w:tcPr>
            <w:tcW w:w="1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 w14:paraId="298000F2">
            <w:pPr>
              <w:jc w:val="center"/>
              <w:rPr>
                <w:rFonts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</w:pPr>
            <w:r>
              <w:rPr>
                <w:rFonts w:hint="eastAsia" w:ascii="仿宋_GB2312" w:hAnsi="微软雅黑" w:eastAsia="仿宋_GB2312" w:cs="Microsoft JhengHei Light"/>
                <w:color w:val="000000"/>
                <w:kern w:val="0"/>
                <w:sz w:val="28"/>
                <w:szCs w:val="28"/>
                <w:lang w:bidi="en-US"/>
              </w:rPr>
              <w:t>--</w:t>
            </w:r>
          </w:p>
        </w:tc>
      </w:tr>
    </w:tbl>
    <w:p w14:paraId="32092545">
      <w:pPr>
        <w:spacing w:after="360" w:line="276" w:lineRule="auto"/>
        <w:ind w:firstLine="420" w:firstLineChars="150"/>
        <w:jc w:val="left"/>
        <w:rPr>
          <w:rFonts w:hint="eastAsia" w:ascii="仿宋_GB2312" w:hAnsi="仿宋" w:eastAsia="仿宋_GB2312" w:cs="MingLiU"/>
          <w:kern w:val="0"/>
          <w:sz w:val="28"/>
          <w:szCs w:val="28"/>
          <w:lang w:val="zh-CN" w:bidi="zh-CN"/>
        </w:rPr>
      </w:pPr>
      <w:r>
        <w:rPr>
          <w:rFonts w:hint="eastAsia" w:ascii="仿宋_GB2312" w:hAnsi="仿宋" w:eastAsia="仿宋_GB2312" w:cs="MingLiU"/>
          <w:kern w:val="0"/>
          <w:sz w:val="28"/>
          <w:szCs w:val="28"/>
          <w:lang w:val="zh-CN" w:bidi="zh-CN"/>
        </w:rPr>
        <w:t>说明：项目类别分为医用设备、通用设备、工程、服务、维修、维保、耗材。</w:t>
      </w:r>
    </w:p>
    <w:p w14:paraId="64375C04">
      <w:pPr>
        <w:numPr>
          <w:ilvl w:val="0"/>
          <w:numId w:val="1"/>
        </w:numPr>
        <w:spacing w:after="360" w:line="276" w:lineRule="auto"/>
        <w:ind w:firstLine="542" w:firstLineChars="150"/>
        <w:jc w:val="left"/>
        <w:rPr>
          <w:rFonts w:hint="eastAsia" w:ascii="仿宋_GB2312" w:hAnsi="楷体" w:eastAsia="仿宋_GB2312" w:cs="MingLiU"/>
          <w:b/>
          <w:iCs/>
          <w:kern w:val="0"/>
          <w:sz w:val="36"/>
          <w:szCs w:val="36"/>
          <w:lang w:val="zh-CN" w:bidi="zh-CN"/>
        </w:rPr>
      </w:pPr>
      <w:r>
        <w:rPr>
          <w:rFonts w:hint="eastAsia" w:ascii="仿宋_GB2312" w:hAnsi="楷体" w:eastAsia="仿宋_GB2312" w:cs="MingLiU"/>
          <w:b/>
          <w:iCs/>
          <w:kern w:val="0"/>
          <w:sz w:val="36"/>
          <w:szCs w:val="36"/>
          <w:lang w:val="zh-CN" w:bidi="zh-CN"/>
        </w:rPr>
        <w:t>项目</w:t>
      </w:r>
      <w:r>
        <w:rPr>
          <w:rFonts w:hint="eastAsia" w:ascii="仿宋_GB2312" w:hAnsi="黑体" w:eastAsia="仿宋_GB2312" w:cs="MingLiU"/>
          <w:b/>
          <w:kern w:val="0"/>
          <w:sz w:val="36"/>
          <w:szCs w:val="36"/>
          <w:lang w:val="zh-CN" w:bidi="zh-CN"/>
        </w:rPr>
        <w:t>需求</w:t>
      </w:r>
      <w:r>
        <w:rPr>
          <w:rFonts w:hint="eastAsia" w:ascii="仿宋_GB2312" w:hAnsi="楷体" w:eastAsia="仿宋_GB2312" w:cs="MingLiU"/>
          <w:b/>
          <w:iCs/>
          <w:kern w:val="0"/>
          <w:sz w:val="36"/>
          <w:szCs w:val="36"/>
          <w:lang w:val="zh-CN" w:bidi="zh-CN"/>
        </w:rPr>
        <w:t>概况：</w:t>
      </w:r>
    </w:p>
    <w:p w14:paraId="6B5D8104">
      <w:pPr>
        <w:numPr>
          <w:numId w:val="0"/>
        </w:numPr>
        <w:spacing w:after="360" w:line="276" w:lineRule="auto"/>
        <w:ind w:firstLine="643" w:firstLineChars="200"/>
        <w:jc w:val="left"/>
        <w:rPr>
          <w:rFonts w:ascii="仿宋_GB2312" w:hAnsi="楷体" w:eastAsia="仿宋_GB2312" w:cs="MingLiU"/>
          <w:b/>
          <w:bCs/>
          <w:iCs/>
          <w:kern w:val="0"/>
          <w:sz w:val="32"/>
          <w:szCs w:val="32"/>
          <w:lang w:val="zh-CN" w:bidi="zh-CN"/>
        </w:rPr>
      </w:pPr>
      <w:r>
        <w:rPr>
          <w:rFonts w:hint="eastAsia" w:ascii="仿宋_GB2312" w:hAnsi="楷体" w:eastAsia="仿宋_GB2312" w:cs="MingLiU"/>
          <w:b/>
          <w:bCs/>
          <w:iCs/>
          <w:kern w:val="0"/>
          <w:sz w:val="32"/>
          <w:szCs w:val="32"/>
          <w:lang w:val="zh-CN" w:bidi="zh-CN"/>
        </w:rPr>
        <w:t>（一）、项目需求调查：（项目的必要性、可行性）</w:t>
      </w:r>
    </w:p>
    <w:p w14:paraId="53F9E0FE">
      <w:pPr>
        <w:spacing w:line="579" w:lineRule="exact"/>
        <w:ind w:firstLine="640" w:firstLineChars="200"/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随着我院信息化建设和发展的不断深入， HIS、PACS、LIS等医院核心业务随着业务数据量的不断增加，对于我院数据中心服务器的数量及性能、带宽要求也更高，对我院核心业务发展也提出了更高的要求，我院原有数据中心区域服务器都是通过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住院大楼汇聚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机房通过光纤直连至原机房进行互联，但现在我院数据中心服务器规模不断扩大后，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我院住院大楼C区汇聚交换机使用超过10年，且近期不断出现故障，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考虑到我院未来5</w:t>
      </w:r>
      <w:r>
        <w:rPr>
          <w:rFonts w:ascii="仿宋_GB2312" w:hAnsi="楷体_GB2312" w:eastAsia="仿宋_GB2312" w:cs="楷体_GB2312"/>
          <w:sz w:val="32"/>
          <w:szCs w:val="32"/>
          <w:shd w:val="clear" w:color="auto" w:fill="FFFFFF"/>
        </w:rPr>
        <w:t>-10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年的信息化建设与发展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以及网络稳定性要求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，对现有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住院楼C区汇聚交换机进行更新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极为必要，直接影响了我院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外科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诊疗业务的稳定运行。为了保障我院网络和后续核心业务的稳定性及高性能带宽</w:t>
      </w:r>
    </w:p>
    <w:p w14:paraId="78A53707">
      <w:pPr>
        <w:spacing w:line="579" w:lineRule="exact"/>
        <w:ind w:firstLine="640" w:firstLineChars="200"/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需求，本次需要在机房内新增2台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24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口万兆交换机，采用全万兆链路设计，后续通过万兆链路直接互联数据中心服务器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  <w:t>。</w:t>
      </w:r>
    </w:p>
    <w:p w14:paraId="31E166AD">
      <w:pPr>
        <w:spacing w:line="579" w:lineRule="exact"/>
        <w:ind w:firstLine="640" w:firstLineChars="200"/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</w:pPr>
    </w:p>
    <w:p w14:paraId="7FD725B4">
      <w:pPr>
        <w:spacing w:line="579" w:lineRule="exact"/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运行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为了保障我院网络和后续核心业务的稳定性及高性能带宽需求，本次需要在机房内新增2台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val="en-US" w:eastAsia="zh-CN"/>
        </w:rPr>
        <w:t>24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</w:rPr>
        <w:t>口万兆交换机，采用全万兆链路设计，后续通过万兆链路直接互联数据中心服务器</w:t>
      </w:r>
      <w:r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  <w:t>。</w:t>
      </w:r>
    </w:p>
    <w:p w14:paraId="25019144">
      <w:pPr>
        <w:pStyle w:val="2"/>
        <w:rPr>
          <w:rFonts w:hint="default" w:ascii="仿宋_GB2312" w:hAnsi="楷体_GB2312" w:eastAsia="仿宋_GB2312" w:cs="楷体_GB2312"/>
          <w:b/>
          <w:bCs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楷体_GB2312" w:eastAsia="仿宋_GB2312" w:cs="楷体_GB2312"/>
          <w:b/>
          <w:bCs/>
          <w:sz w:val="32"/>
          <w:szCs w:val="32"/>
          <w:shd w:val="clear" w:color="auto" w:fill="FFFFFF"/>
          <w:lang w:val="en-US" w:eastAsia="zh-CN"/>
        </w:rPr>
        <w:t>三、技术参数</w:t>
      </w:r>
    </w:p>
    <w:p w14:paraId="60F3A670">
      <w:pPr>
        <w:pStyle w:val="2"/>
        <w:rPr>
          <w:rFonts w:hint="eastAsia" w:ascii="仿宋_GB2312" w:hAnsi="楷体_GB2312" w:eastAsia="仿宋_GB2312" w:cs="楷体_GB2312"/>
          <w:sz w:val="32"/>
          <w:szCs w:val="32"/>
          <w:shd w:val="clear" w:color="auto" w:fill="FFFFFF"/>
          <w:lang w:eastAsia="zh-CN"/>
        </w:rPr>
      </w:pPr>
    </w:p>
    <w:tbl>
      <w:tblPr>
        <w:tblStyle w:val="5"/>
        <w:tblpPr w:leftFromText="180" w:rightFromText="180" w:vertAnchor="page" w:horzAnchor="margin" w:tblpY="2446"/>
        <w:tblOverlap w:val="never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3"/>
        <w:gridCol w:w="6417"/>
        <w:gridCol w:w="2156"/>
      </w:tblGrid>
      <w:tr w14:paraId="06F07F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84" w:type="pct"/>
            <w:shd w:val="clear" w:color="000000" w:fill="E6E6E6"/>
            <w:vAlign w:val="center"/>
          </w:tcPr>
          <w:p w14:paraId="393FC684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3455" w:type="pct"/>
            <w:shd w:val="clear" w:color="000000" w:fill="E6E6E6"/>
            <w:vAlign w:val="center"/>
          </w:tcPr>
          <w:p w14:paraId="5EAF7822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技术参数</w:t>
            </w:r>
          </w:p>
        </w:tc>
        <w:tc>
          <w:tcPr>
            <w:tcW w:w="1161" w:type="pct"/>
            <w:shd w:val="clear" w:color="000000" w:fill="E6E6E6"/>
          </w:tcPr>
          <w:p w14:paraId="0CA0913D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数量</w:t>
            </w:r>
          </w:p>
        </w:tc>
      </w:tr>
      <w:tr w14:paraId="039C9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5" w:hRule="atLeast"/>
        </w:trPr>
        <w:tc>
          <w:tcPr>
            <w:tcW w:w="384" w:type="pct"/>
            <w:vAlign w:val="center"/>
          </w:tcPr>
          <w:p w14:paraId="53511C11">
            <w:pPr>
              <w:widowControl/>
              <w:jc w:val="center"/>
              <w:rPr>
                <w:lang w:eastAsia="zh-Hans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  <w:t>楼栋汇聚交换机机</w:t>
            </w:r>
          </w:p>
        </w:tc>
        <w:tc>
          <w:tcPr>
            <w:tcW w:w="3455" w:type="pct"/>
            <w:vAlign w:val="center"/>
          </w:tcPr>
          <w:p w14:paraId="76D9B24D">
            <w:pPr>
              <w:jc w:val="left"/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  <w:t>1、交换容量≥2.56T/25.6T，包转发率≥570Mpps/1260Mpps</w:t>
            </w:r>
          </w:p>
          <w:p w14:paraId="2328E34B">
            <w:pPr>
              <w:jc w:val="left"/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  <w:t>2、支持并实配10G/1G接口数≥20，25G/10G接口数量≥4，40G接口数≥2，整机可扩展支持10G接口数≥32。</w:t>
            </w:r>
          </w:p>
          <w:p w14:paraId="32CE178D">
            <w:pPr>
              <w:jc w:val="left"/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  <w:t>3、支持可拔插双模块化电源，可拔插双模块化风扇，前后风道。</w:t>
            </w:r>
          </w:p>
          <w:p w14:paraId="1BACA4AB">
            <w:pPr>
              <w:jc w:val="left"/>
              <w:rPr>
                <w:rFonts w:hint="eastAsia" w:cs="MingLiU" w:asciiTheme="minorEastAsia" w:hAnsiTheme="minorEastAsia"/>
                <w:color w:val="auto"/>
                <w:kern w:val="0"/>
                <w:sz w:val="24"/>
                <w:lang w:val="zh-CN" w:bidi="zh-CN"/>
              </w:rPr>
            </w:pPr>
            <w:r>
              <w:rPr>
                <w:rFonts w:hint="eastAsia" w:cs="MingLiU" w:asciiTheme="minorEastAsia" w:hAnsiTheme="minorEastAsia"/>
                <w:color w:val="auto"/>
                <w:kern w:val="0"/>
                <w:sz w:val="24"/>
                <w:lang w:val="zh-CN" w:bidi="zh-CN"/>
              </w:rPr>
              <w:t>4、支持RIP，OSPF，BGP，RIPng，OSPFv3，BGP4+。</w:t>
            </w:r>
          </w:p>
          <w:p w14:paraId="6ED2C39F">
            <w:pPr>
              <w:jc w:val="left"/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  <w:t>5</w:t>
            </w:r>
            <w:r>
              <w:rPr>
                <w:rFonts w:hint="eastAsia" w:cs="MingLiU" w:asciiTheme="minorEastAsia" w:hAnsiTheme="minorEastAsia"/>
                <w:kern w:val="0"/>
                <w:sz w:val="24"/>
                <w:lang w:val="zh-CN" w:bidi="zh-CN"/>
              </w:rPr>
              <w:t>、支持虚拟化功能，可将多台物理设备虚拟化为一台逻辑设备统一管理</w:t>
            </w:r>
          </w:p>
          <w:p w14:paraId="1F153804">
            <w:pPr>
              <w:pStyle w:val="2"/>
              <w:rPr>
                <w:rFonts w:hint="eastAsia"/>
                <w:lang w:val="zh-CN"/>
              </w:rPr>
            </w:pPr>
          </w:p>
          <w:p w14:paraId="1015533D">
            <w:pPr>
              <w:jc w:val="left"/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  <w:t>6、本次配置足够的10G Base SFP+堆叠模块和光纤线缆做双机虚拟化。</w:t>
            </w:r>
          </w:p>
          <w:p w14:paraId="20D8D7D8">
            <w:pPr>
              <w:pStyle w:val="2"/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  <w:t>7、本次两台共配置至少16个千兆多模模块和4个万兆单摸模块。</w:t>
            </w:r>
          </w:p>
          <w:p w14:paraId="1802EC39">
            <w:pPr>
              <w:widowControl/>
              <w:jc w:val="left"/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</w:pPr>
            <w:r>
              <w:rPr>
                <w:rFonts w:hint="eastAsia" w:cs="MingLiU" w:asciiTheme="minorEastAsia" w:hAnsiTheme="minorEastAsia"/>
                <w:kern w:val="0"/>
                <w:sz w:val="24"/>
                <w:lang w:val="en-US" w:bidi="zh-CN"/>
              </w:rPr>
              <w:t>8、须与医院现有内网网络设备兼容。</w:t>
            </w:r>
          </w:p>
          <w:p w14:paraId="3B0656C8">
            <w:pPr>
              <w:widowControl/>
              <w:jc w:val="left"/>
              <w:rPr>
                <w:rFonts w:eastAsia="宋体"/>
              </w:rPr>
            </w:pPr>
            <w:r>
              <w:rPr>
                <w:rFonts w:hint="eastAsia"/>
                <w:lang w:val="en-US" w:eastAsia="zh-CN"/>
              </w:rPr>
              <w:t>9</w:t>
            </w:r>
            <w:r>
              <w:rPr>
                <w:rFonts w:hint="eastAsia"/>
              </w:rPr>
              <w:t>、所投交换机设备须与现有核心交换机兼容</w:t>
            </w:r>
            <w:r>
              <w:t>，</w:t>
            </w:r>
            <w:r>
              <w:rPr>
                <w:rFonts w:hint="eastAsia"/>
              </w:rPr>
              <w:t>出具对接承诺函</w:t>
            </w:r>
          </w:p>
        </w:tc>
        <w:tc>
          <w:tcPr>
            <w:tcW w:w="1161" w:type="pct"/>
            <w:vAlign w:val="center"/>
          </w:tcPr>
          <w:p w14:paraId="7D3C0BC5">
            <w:pPr>
              <w:widowControl/>
              <w:jc w:val="center"/>
            </w:pPr>
            <w:r>
              <w:rPr>
                <w:rFonts w:hint="eastAsia"/>
              </w:rPr>
              <w:t>2</w:t>
            </w:r>
          </w:p>
        </w:tc>
      </w:tr>
      <w:tr w14:paraId="118857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9" w:hRule="atLeast"/>
        </w:trPr>
        <w:tc>
          <w:tcPr>
            <w:tcW w:w="384" w:type="pct"/>
            <w:vAlign w:val="center"/>
          </w:tcPr>
          <w:p w14:paraId="2898348E">
            <w:pPr>
              <w:widowControl/>
              <w:jc w:val="center"/>
              <w:rPr>
                <w:szCs w:val="21"/>
                <w:lang w:eastAsia="zh-Hans"/>
              </w:rPr>
            </w:pPr>
            <w:r>
              <w:rPr>
                <w:rFonts w:hint="eastAsia"/>
                <w:szCs w:val="21"/>
                <w:lang w:eastAsia="zh-Hans"/>
              </w:rPr>
              <w:t>系统集成费用</w:t>
            </w:r>
          </w:p>
        </w:tc>
        <w:tc>
          <w:tcPr>
            <w:tcW w:w="3455" w:type="pct"/>
            <w:vAlign w:val="center"/>
          </w:tcPr>
          <w:p w14:paraId="7224E92D">
            <w:pPr>
              <w:widowControl/>
              <w:jc w:val="left"/>
              <w:rPr>
                <w:szCs w:val="21"/>
                <w:lang w:eastAsia="zh-Hans"/>
              </w:rPr>
            </w:pPr>
            <w:r>
              <w:rPr>
                <w:rFonts w:hint="eastAsia"/>
                <w:szCs w:val="21"/>
                <w:lang w:eastAsia="zh-Hans"/>
              </w:rPr>
              <w:t>包含所有线材</w:t>
            </w:r>
            <w:r>
              <w:rPr>
                <w:szCs w:val="21"/>
                <w:lang w:eastAsia="zh-Hans"/>
              </w:rPr>
              <w:t>、</w:t>
            </w:r>
            <w:r>
              <w:rPr>
                <w:rFonts w:hint="eastAsia"/>
                <w:szCs w:val="21"/>
                <w:lang w:eastAsia="zh-Hans"/>
              </w:rPr>
              <w:t>跳线等实施费</w:t>
            </w:r>
          </w:p>
        </w:tc>
        <w:tc>
          <w:tcPr>
            <w:tcW w:w="1161" w:type="pct"/>
            <w:vAlign w:val="center"/>
          </w:tcPr>
          <w:p w14:paraId="0D124907">
            <w:pPr>
              <w:widowControl/>
              <w:jc w:val="center"/>
            </w:pPr>
            <w:r>
              <w:rPr>
                <w:rFonts w:hint="eastAsia"/>
              </w:rPr>
              <w:t>1</w:t>
            </w:r>
          </w:p>
        </w:tc>
      </w:tr>
    </w:tbl>
    <w:p w14:paraId="719AA409">
      <w:pPr>
        <w:spacing w:after="360" w:line="276" w:lineRule="auto"/>
        <w:jc w:val="left"/>
        <w:rPr>
          <w:rFonts w:ascii="仿宋_GB2312" w:hAnsi="楷体" w:eastAsia="仿宋_GB2312" w:cs="MingLiU"/>
          <w:b/>
          <w:bCs/>
          <w:iCs/>
          <w:kern w:val="0"/>
          <w:sz w:val="32"/>
          <w:szCs w:val="32"/>
          <w:lang w:val="zh-CN" w:bidi="zh-CN"/>
        </w:rPr>
      </w:pPr>
      <w:r>
        <w:rPr>
          <w:rFonts w:hint="eastAsia" w:ascii="仿宋_GB2312" w:hAnsi="楷体" w:eastAsia="仿宋_GB2312" w:cs="MingLiU"/>
          <w:b/>
          <w:bCs/>
          <w:iCs/>
          <w:kern w:val="0"/>
          <w:sz w:val="32"/>
          <w:szCs w:val="32"/>
          <w:lang w:val="zh-CN" w:bidi="zh-CN"/>
        </w:rPr>
        <w:t>（四）、可能涉及的运行维护、升级更新、备品备件、耗材等后续采购情况：</w:t>
      </w:r>
    </w:p>
    <w:p w14:paraId="3991AEF3">
      <w:pPr>
        <w:spacing w:after="360" w:line="276" w:lineRule="auto"/>
        <w:ind w:firstLine="840" w:firstLineChars="300"/>
        <w:jc w:val="left"/>
        <w:rPr>
          <w:rFonts w:ascii="仿宋_GB2312" w:hAnsi="楷体" w:eastAsia="仿宋_GB2312" w:cs="MingLiU"/>
          <w:iCs/>
          <w:kern w:val="0"/>
          <w:sz w:val="28"/>
          <w:szCs w:val="28"/>
          <w:lang w:val="zh-CN" w:bidi="zh-CN"/>
        </w:rPr>
      </w:pP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zh-CN" w:bidi="zh-CN"/>
        </w:rPr>
        <w:t>网络设备厂商需要提供给我院原装的、全新的、符合国家及用户提出的有关质量标准的设备。</w:t>
      </w:r>
    </w:p>
    <w:p w14:paraId="3EB99019">
      <w:pPr>
        <w:spacing w:after="360" w:line="276" w:lineRule="auto"/>
        <w:ind w:firstLine="280" w:firstLineChars="100"/>
        <w:jc w:val="left"/>
        <w:rPr>
          <w:rFonts w:ascii="仿宋_GB2312" w:hAnsi="楷体" w:eastAsia="仿宋_GB2312" w:cs="MingLiU"/>
          <w:iCs/>
          <w:kern w:val="0"/>
          <w:sz w:val="28"/>
          <w:szCs w:val="28"/>
          <w:lang w:val="zh-CN" w:bidi="zh-CN"/>
        </w:rPr>
      </w:pP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zh-CN" w:bidi="zh-CN"/>
        </w:rPr>
        <w:t>同时应承诺如下服务：</w:t>
      </w:r>
    </w:p>
    <w:p w14:paraId="3BD44757">
      <w:pPr>
        <w:spacing w:after="360" w:line="276" w:lineRule="auto"/>
        <w:ind w:firstLine="281" w:firstLineChars="100"/>
        <w:jc w:val="left"/>
        <w:rPr>
          <w:rFonts w:ascii="仿宋_GB2312" w:hAnsi="楷体" w:eastAsia="仿宋_GB2312" w:cs="MingLiU"/>
          <w:b/>
          <w:bCs/>
          <w:iCs/>
          <w:kern w:val="0"/>
          <w:sz w:val="28"/>
          <w:szCs w:val="28"/>
          <w:lang w:val="zh-CN" w:bidi="zh-CN"/>
        </w:rPr>
      </w:pPr>
      <w:r>
        <w:rPr>
          <w:rFonts w:hint="eastAsia" w:ascii="仿宋_GB2312" w:hAnsi="楷体" w:eastAsia="仿宋_GB2312" w:cs="MingLiU"/>
          <w:b/>
          <w:bCs/>
          <w:iCs/>
          <w:kern w:val="0"/>
          <w:sz w:val="28"/>
          <w:szCs w:val="28"/>
          <w:lang w:val="zh-CN" w:bidi="zh-CN"/>
        </w:rPr>
        <w:t>一. 保修期内的服务</w:t>
      </w:r>
    </w:p>
    <w:p w14:paraId="59C1B93C">
      <w:pPr>
        <w:spacing w:after="360" w:line="276" w:lineRule="auto"/>
        <w:ind w:firstLine="280" w:firstLineChars="100"/>
        <w:jc w:val="left"/>
        <w:rPr>
          <w:rFonts w:ascii="仿宋_GB2312" w:hAnsi="楷体" w:eastAsia="仿宋_GB2312" w:cs="MingLiU"/>
          <w:iCs/>
          <w:kern w:val="0"/>
          <w:sz w:val="28"/>
          <w:szCs w:val="28"/>
          <w:lang w:val="zh-CN" w:bidi="zh-CN"/>
        </w:rPr>
      </w:pP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zh-CN" w:bidi="zh-CN"/>
        </w:rPr>
        <w:t>1、产品硬件3年免费保修；</w:t>
      </w:r>
    </w:p>
    <w:p w14:paraId="77EC0A76">
      <w:pPr>
        <w:spacing w:after="360" w:line="276" w:lineRule="auto"/>
        <w:ind w:firstLine="280" w:firstLineChars="100"/>
        <w:jc w:val="left"/>
        <w:rPr>
          <w:rFonts w:ascii="仿宋_GB2312" w:hAnsi="楷体" w:eastAsia="仿宋_GB2312" w:cs="MingLiU"/>
          <w:iCs/>
          <w:kern w:val="0"/>
          <w:sz w:val="28"/>
          <w:szCs w:val="28"/>
          <w:lang w:val="zh-CN" w:bidi="zh-CN"/>
        </w:rPr>
      </w:pP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zh-CN" w:bidi="zh-CN"/>
        </w:rPr>
        <w:t>2、在3年保修期内，提供7×24小时的远程技术支持服务热线；</w:t>
      </w:r>
    </w:p>
    <w:p w14:paraId="5DE8D41A">
      <w:pPr>
        <w:spacing w:after="360" w:line="276" w:lineRule="auto"/>
        <w:ind w:firstLine="280" w:firstLineChars="100"/>
        <w:jc w:val="left"/>
        <w:rPr>
          <w:rFonts w:hint="eastAsia" w:ascii="仿宋_GB2312" w:hAnsi="楷体" w:eastAsia="仿宋_GB2312" w:cs="MingLiU"/>
          <w:iCs/>
          <w:kern w:val="0"/>
          <w:sz w:val="28"/>
          <w:szCs w:val="28"/>
          <w:lang w:val="en-US" w:bidi="zh-CN"/>
        </w:rPr>
      </w:pP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zh-CN" w:bidi="zh-CN"/>
        </w:rPr>
        <w:t>3、保修服务内，我院遇到网络问题，可通过拨打远程技术支持热线或现场支持寻求帮助。设备制造厂商提供产品配置手册、最新软件版本下载、FAQ文档、TroubleShooting文档、设备功能调试文档等多种技术资料，确保我院设备使用的相关技术问题能够第一时间得到有效解决。</w:t>
      </w: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en-US" w:bidi="zh-CN"/>
        </w:rPr>
        <w:t xml:space="preserve"> </w:t>
      </w:r>
    </w:p>
    <w:p w14:paraId="330D5B35">
      <w:pPr>
        <w:spacing w:after="360" w:line="276" w:lineRule="auto"/>
        <w:ind w:firstLine="560" w:firstLineChars="200"/>
        <w:jc w:val="left"/>
        <w:rPr>
          <w:rFonts w:ascii="仿宋_GB2312" w:hAnsi="楷体" w:eastAsia="仿宋_GB2312" w:cs="MingLiU"/>
          <w:iCs/>
          <w:kern w:val="0"/>
          <w:sz w:val="28"/>
          <w:szCs w:val="28"/>
          <w:lang w:val="zh-CN" w:bidi="zh-CN"/>
        </w:rPr>
      </w:pPr>
      <w:r>
        <w:rPr>
          <w:rFonts w:hint="eastAsia" w:ascii="仿宋_GB2312" w:hAnsi="楷体" w:eastAsia="仿宋_GB2312" w:cs="MingLiU"/>
          <w:iCs/>
          <w:kern w:val="0"/>
          <w:sz w:val="28"/>
          <w:szCs w:val="28"/>
          <w:lang w:val="zh-CN" w:bidi="zh-CN"/>
        </w:rPr>
        <w:t>若产品保修到期，继续由设备供应商继续提供零配件供应、技术咨询、支持、设备维修保养等服务，可由双方协商，并另行签订有偿售后服务合同，设备供应商需保证以优惠价格为我院提供优质服务。</w:t>
      </w:r>
    </w:p>
    <w:p w14:paraId="1B353354">
      <w:pPr>
        <w:numPr>
          <w:ilvl w:val="0"/>
          <w:numId w:val="2"/>
        </w:numPr>
        <w:spacing w:after="360" w:line="276" w:lineRule="auto"/>
        <w:ind w:firstLine="320" w:firstLineChars="100"/>
        <w:jc w:val="left"/>
        <w:rPr>
          <w:lang w:val="zh-CN"/>
        </w:rPr>
      </w:pPr>
      <w:r>
        <w:rPr>
          <w:rFonts w:hint="eastAsia" w:ascii="仿宋_GB2312" w:hAnsi="楷体" w:eastAsia="仿宋_GB2312" w:cs="MingLiU"/>
          <w:iCs/>
          <w:kern w:val="0"/>
          <w:sz w:val="32"/>
          <w:szCs w:val="32"/>
          <w:lang w:val="zh-CN" w:bidi="zh-CN"/>
        </w:rPr>
        <w:t>、付款方式</w:t>
      </w:r>
      <w:r>
        <w:rPr>
          <w:rFonts w:hint="eastAsia" w:ascii="仿宋_GB2312" w:hAnsi="楷体" w:eastAsia="仿宋_GB2312" w:cs="MingLiU"/>
          <w:iCs/>
          <w:kern w:val="0"/>
          <w:sz w:val="32"/>
          <w:szCs w:val="32"/>
          <w:lang w:val="en-US" w:bidi="zh-CN"/>
        </w:rPr>
        <w:t xml:space="preserve"> </w:t>
      </w:r>
    </w:p>
    <w:p w14:paraId="01DAA04F">
      <w:pPr>
        <w:pStyle w:val="2"/>
        <w:rPr>
          <w:rFonts w:hint="default"/>
          <w:lang w:val="en-US"/>
        </w:rPr>
      </w:pPr>
      <w:r>
        <w:rPr>
          <w:rFonts w:hint="eastAsia" w:ascii="仿宋_GB2312" w:hAnsi="楷体" w:eastAsia="仿宋_GB2312" w:cs="MingLiU"/>
          <w:iCs/>
          <w:kern w:val="0"/>
          <w:sz w:val="32"/>
          <w:szCs w:val="32"/>
          <w:lang w:val="en-US" w:bidi="zh-CN"/>
        </w:rPr>
        <w:t xml:space="preserve">      设备验收后，乙方提供全额发票，甲方向乙方一次性付款100%。</w:t>
      </w:r>
    </w:p>
    <w:p w14:paraId="1409B5A4">
      <w:pPr>
        <w:spacing w:after="360" w:line="276" w:lineRule="auto"/>
        <w:ind w:firstLine="640" w:firstLineChars="200"/>
        <w:jc w:val="left"/>
        <w:rPr>
          <w:rFonts w:ascii="仿宋_GB2312" w:hAnsi="楷体" w:eastAsia="仿宋_GB2312" w:cs="MingLiU"/>
          <w:iCs/>
          <w:kern w:val="0"/>
          <w:sz w:val="32"/>
          <w:szCs w:val="32"/>
          <w:lang w:val="zh-CN" w:bidi="zh-CN"/>
        </w:rPr>
      </w:pPr>
    </w:p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ngLiU">
    <w:altName w:val="PMingLiU-ExtB"/>
    <w:panose1 w:val="02020509000000000000"/>
    <w:charset w:val="88"/>
    <w:family w:val="moder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crosoft JhengHei Light">
    <w:panose1 w:val="020B0304030504040204"/>
    <w:charset w:val="88"/>
    <w:family w:val="swiss"/>
    <w:pitch w:val="default"/>
    <w:sig w:usb0="800002A7" w:usb1="28CF4400" w:usb2="00000016" w:usb3="00000000" w:csb0="00100009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20B0604020202020204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D24769"/>
    <w:multiLevelType w:val="singleLevel"/>
    <w:tmpl w:val="01D24769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AB98263"/>
    <w:multiLevelType w:val="singleLevel"/>
    <w:tmpl w:val="3AB98263"/>
    <w:lvl w:ilvl="0" w:tentative="0">
      <w:start w:val="5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1MDc0YjZiYTdjY2RkNDUwZTdlYzU1NjY4ZDc3ZTIifQ=="/>
  </w:docVars>
  <w:rsids>
    <w:rsidRoot w:val="00B27E64"/>
    <w:rsid w:val="00000B3D"/>
    <w:rsid w:val="000F6DB7"/>
    <w:rsid w:val="00153D1A"/>
    <w:rsid w:val="0017500A"/>
    <w:rsid w:val="001E5ABB"/>
    <w:rsid w:val="00200656"/>
    <w:rsid w:val="00203D2D"/>
    <w:rsid w:val="0023284E"/>
    <w:rsid w:val="002B0BAA"/>
    <w:rsid w:val="002E06B6"/>
    <w:rsid w:val="00304AB0"/>
    <w:rsid w:val="00317810"/>
    <w:rsid w:val="0032148B"/>
    <w:rsid w:val="003F1090"/>
    <w:rsid w:val="0046680E"/>
    <w:rsid w:val="00490CF6"/>
    <w:rsid w:val="004A49C6"/>
    <w:rsid w:val="00581E8A"/>
    <w:rsid w:val="005E3E27"/>
    <w:rsid w:val="006360F5"/>
    <w:rsid w:val="0066588B"/>
    <w:rsid w:val="006B42C0"/>
    <w:rsid w:val="006B4732"/>
    <w:rsid w:val="006C34AF"/>
    <w:rsid w:val="006D65A9"/>
    <w:rsid w:val="006D6E97"/>
    <w:rsid w:val="00711E64"/>
    <w:rsid w:val="00790510"/>
    <w:rsid w:val="0082090B"/>
    <w:rsid w:val="0087525B"/>
    <w:rsid w:val="008D1908"/>
    <w:rsid w:val="009251A2"/>
    <w:rsid w:val="0093601C"/>
    <w:rsid w:val="00955428"/>
    <w:rsid w:val="00976C21"/>
    <w:rsid w:val="00985DF4"/>
    <w:rsid w:val="009A4323"/>
    <w:rsid w:val="009C7138"/>
    <w:rsid w:val="009F7559"/>
    <w:rsid w:val="00A3337D"/>
    <w:rsid w:val="00AA1AEB"/>
    <w:rsid w:val="00AA46C2"/>
    <w:rsid w:val="00B17332"/>
    <w:rsid w:val="00B27E64"/>
    <w:rsid w:val="00B501A4"/>
    <w:rsid w:val="00B74C9F"/>
    <w:rsid w:val="00B849B2"/>
    <w:rsid w:val="00BB09EF"/>
    <w:rsid w:val="00BB7F09"/>
    <w:rsid w:val="00C42C87"/>
    <w:rsid w:val="00C55F73"/>
    <w:rsid w:val="00C64517"/>
    <w:rsid w:val="00CC3B1A"/>
    <w:rsid w:val="00D07041"/>
    <w:rsid w:val="00D13586"/>
    <w:rsid w:val="00D22726"/>
    <w:rsid w:val="00D43B63"/>
    <w:rsid w:val="00E1626E"/>
    <w:rsid w:val="00E30CB6"/>
    <w:rsid w:val="00E34749"/>
    <w:rsid w:val="00EA519B"/>
    <w:rsid w:val="00EE35F2"/>
    <w:rsid w:val="00EF3582"/>
    <w:rsid w:val="00F101D6"/>
    <w:rsid w:val="00F71810"/>
    <w:rsid w:val="00F95DE5"/>
    <w:rsid w:val="00FA0B22"/>
    <w:rsid w:val="00FD1AAC"/>
    <w:rsid w:val="07420CED"/>
    <w:rsid w:val="20FB12BF"/>
    <w:rsid w:val="2A4312E2"/>
    <w:rsid w:val="46764F33"/>
    <w:rsid w:val="473867FC"/>
    <w:rsid w:val="50E845E4"/>
    <w:rsid w:val="5FAC1EBE"/>
    <w:rsid w:val="6660457D"/>
    <w:rsid w:val="6D7B7D79"/>
    <w:rsid w:val="6EB011EE"/>
    <w:rsid w:val="71071F35"/>
    <w:rsid w:val="BAFB5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8">
    <w:name w:val="页眉 字符"/>
    <w:basedOn w:val="6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字符"/>
    <w:basedOn w:val="6"/>
    <w:link w:val="3"/>
    <w:qFormat/>
    <w:uiPriority w:val="0"/>
    <w:rPr>
      <w:kern w:val="2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  <w:rPr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1148</Words>
  <Characters>1261</Characters>
  <Lines>14</Lines>
  <Paragraphs>4</Paragraphs>
  <TotalTime>8</TotalTime>
  <ScaleCrop>false</ScaleCrop>
  <LinksUpToDate>false</LinksUpToDate>
  <CharactersWithSpaces>1275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2022-04-24T14:34:00Z</dcterms:created>
  <dc:creator>Administrator</dc:creator>
  <cp:lastModifiedBy>洪三银</cp:lastModifiedBy>
  <dcterms:modified xsi:type="dcterms:W3CDTF">2025-03-25T03:03:17Z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commondata">
    <vt:lpwstr>eyJoZGlkIjoiMDZmZjFmYWIyZjA0MmMwODU1YjliNDAwNDU1MGY5NDEifQ==</vt:lpwstr>
  </property>
  <property fmtid="{D5CDD505-2E9C-101B-9397-08002B2CF9AE}" pid="4" name="ICV">
    <vt:lpwstr>8DD0D042E2934FDF8B97101005015F6E_13</vt:lpwstr>
  </property>
  <property fmtid="{D5CDD505-2E9C-101B-9397-08002B2CF9AE}" pid="5" name="KSOTemplateDocerSaveRecord">
    <vt:lpwstr>eyJoZGlkIjoiNWFlN2ExYmVmMmY1YjE5ZjhkZWNmYTgzOTI0Yzk1ZmMiLCJ1c2VySWQiOiIxNTc4MDQ1MjYyIn0=</vt:lpwstr>
  </property>
</Properties>
</file>