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3BDD8">
      <w:pPr>
        <w:pStyle w:val="4"/>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MingLiU"/>
          <w:color w:val="000000"/>
          <w:kern w:val="0"/>
          <w:sz w:val="32"/>
          <w:szCs w:val="32"/>
          <w:lang w:val="zh-CN" w:bidi="zh-CN"/>
        </w:rPr>
      </w:pPr>
      <w:r>
        <w:rPr>
          <w:rFonts w:hint="eastAsia"/>
          <w:lang w:val="en-US" w:eastAsia="zh-CN"/>
        </w:rPr>
        <w:t>零星维修（医疗设备）采购</w:t>
      </w:r>
      <w:r>
        <w:rPr>
          <w:rFonts w:hint="eastAsia"/>
          <w:lang w:val="en-US"/>
        </w:rPr>
        <w:t>需求</w:t>
      </w:r>
    </w:p>
    <w:p w14:paraId="10AF9E35">
      <w:pPr>
        <w:pageBreakBefore w:val="0"/>
        <w:widowControl w:val="0"/>
        <w:kinsoku/>
        <w:wordWrap/>
        <w:overflowPunct/>
        <w:topLinePunct w:val="0"/>
        <w:autoSpaceDE/>
        <w:autoSpaceDN/>
        <w:bidi w:val="0"/>
        <w:adjustRightInd/>
        <w:snapToGrid/>
        <w:spacing w:after="120" w:line="560" w:lineRule="exact"/>
        <w:textAlignment w:val="auto"/>
        <w:rPr>
          <w:rFonts w:ascii="仿宋_GB2312" w:hAnsi="黑体" w:eastAsia="仿宋_GB2312" w:cs="MingLiU"/>
          <w:b/>
          <w:kern w:val="0"/>
          <w:sz w:val="32"/>
          <w:szCs w:val="32"/>
          <w:lang w:val="zh-CN" w:bidi="zh-CN"/>
        </w:rPr>
      </w:pPr>
      <w:r>
        <w:rPr>
          <w:rFonts w:hint="eastAsia" w:ascii="仿宋_GB2312" w:hAnsi="黑体" w:eastAsia="仿宋_GB2312" w:cs="MingLiU"/>
          <w:b/>
          <w:kern w:val="0"/>
          <w:sz w:val="32"/>
          <w:szCs w:val="32"/>
          <w:lang w:val="zh-CN" w:bidi="zh-CN"/>
        </w:rPr>
        <w:t>—、项目需求预（概）算</w:t>
      </w:r>
    </w:p>
    <w:tbl>
      <w:tblPr>
        <w:tblStyle w:val="11"/>
        <w:tblW w:w="9338" w:type="dxa"/>
        <w:jc w:val="center"/>
        <w:tblLayout w:type="fixed"/>
        <w:tblCellMar>
          <w:top w:w="0" w:type="dxa"/>
          <w:left w:w="10" w:type="dxa"/>
          <w:bottom w:w="0" w:type="dxa"/>
          <w:right w:w="10" w:type="dxa"/>
        </w:tblCellMar>
      </w:tblPr>
      <w:tblGrid>
        <w:gridCol w:w="833"/>
        <w:gridCol w:w="1896"/>
        <w:gridCol w:w="2499"/>
        <w:gridCol w:w="1516"/>
        <w:gridCol w:w="2594"/>
      </w:tblGrid>
      <w:tr w14:paraId="66A5F127">
        <w:tblPrEx>
          <w:tblCellMar>
            <w:top w:w="0" w:type="dxa"/>
            <w:left w:w="10" w:type="dxa"/>
            <w:bottom w:w="0" w:type="dxa"/>
            <w:right w:w="10" w:type="dxa"/>
          </w:tblCellMar>
        </w:tblPrEx>
        <w:trPr>
          <w:trHeight w:val="728" w:hRule="exact"/>
          <w:jc w:val="center"/>
        </w:trPr>
        <w:tc>
          <w:tcPr>
            <w:tcW w:w="833" w:type="dxa"/>
            <w:tcBorders>
              <w:top w:val="single" w:color="auto" w:sz="4" w:space="0"/>
              <w:left w:val="single" w:color="auto" w:sz="4" w:space="0"/>
              <w:bottom w:val="nil"/>
              <w:right w:val="nil"/>
            </w:tcBorders>
            <w:shd w:val="clear" w:color="auto" w:fill="FFFFFF"/>
            <w:vAlign w:val="center"/>
          </w:tcPr>
          <w:p w14:paraId="38A29E21">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序号</w:t>
            </w:r>
          </w:p>
        </w:tc>
        <w:tc>
          <w:tcPr>
            <w:tcW w:w="1896" w:type="dxa"/>
            <w:tcBorders>
              <w:top w:val="single" w:color="auto" w:sz="4" w:space="0"/>
              <w:left w:val="single" w:color="auto" w:sz="4" w:space="0"/>
              <w:bottom w:val="nil"/>
              <w:right w:val="nil"/>
            </w:tcBorders>
            <w:shd w:val="clear" w:color="auto" w:fill="FFFFFF"/>
            <w:vAlign w:val="center"/>
          </w:tcPr>
          <w:p w14:paraId="0A637BC5">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项目类别</w:t>
            </w:r>
          </w:p>
        </w:tc>
        <w:tc>
          <w:tcPr>
            <w:tcW w:w="2499" w:type="dxa"/>
            <w:tcBorders>
              <w:top w:val="single" w:color="auto" w:sz="4" w:space="0"/>
              <w:left w:val="single" w:color="auto" w:sz="4" w:space="0"/>
              <w:bottom w:val="nil"/>
              <w:right w:val="nil"/>
            </w:tcBorders>
            <w:shd w:val="clear" w:color="auto" w:fill="FFFFFF"/>
            <w:vAlign w:val="center"/>
          </w:tcPr>
          <w:p w14:paraId="19C4181D">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采购</w:t>
            </w:r>
            <w:r>
              <w:rPr>
                <w:rFonts w:hint="eastAsia" w:ascii="仿宋_GB2312" w:hAnsi="仿宋" w:eastAsia="仿宋_GB2312" w:cs="MingLiU"/>
                <w:kern w:val="0"/>
                <w:sz w:val="28"/>
                <w:szCs w:val="28"/>
                <w:lang w:val="en-US" w:bidi="zh-CN"/>
              </w:rPr>
              <w:t>设备</w:t>
            </w:r>
            <w:r>
              <w:rPr>
                <w:rFonts w:hint="eastAsia" w:ascii="仿宋_GB2312" w:hAnsi="仿宋" w:eastAsia="仿宋_GB2312" w:cs="MingLiU"/>
                <w:kern w:val="0"/>
                <w:sz w:val="28"/>
                <w:szCs w:val="28"/>
                <w:lang w:val="zh-CN" w:bidi="zh-CN"/>
              </w:rPr>
              <w:t>名称</w:t>
            </w:r>
          </w:p>
        </w:tc>
        <w:tc>
          <w:tcPr>
            <w:tcW w:w="1516" w:type="dxa"/>
            <w:tcBorders>
              <w:top w:val="single" w:color="auto" w:sz="4" w:space="0"/>
              <w:left w:val="single" w:color="auto" w:sz="4" w:space="0"/>
              <w:bottom w:val="nil"/>
              <w:right w:val="single" w:color="auto" w:sz="4" w:space="0"/>
            </w:tcBorders>
            <w:shd w:val="clear" w:color="auto" w:fill="FFFFFF"/>
          </w:tcPr>
          <w:p w14:paraId="3CCCCD79">
            <w:pPr>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服务期限</w:t>
            </w:r>
          </w:p>
          <w:p w14:paraId="2F0A3E6B">
            <w:pPr>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服务期限</w:t>
            </w:r>
          </w:p>
        </w:tc>
        <w:tc>
          <w:tcPr>
            <w:tcW w:w="2594" w:type="dxa"/>
            <w:tcBorders>
              <w:top w:val="single" w:color="auto" w:sz="4" w:space="0"/>
              <w:left w:val="single" w:color="auto" w:sz="4" w:space="0"/>
              <w:bottom w:val="nil"/>
              <w:right w:val="single" w:color="auto" w:sz="4" w:space="0"/>
            </w:tcBorders>
            <w:shd w:val="clear" w:color="auto" w:fill="FFFFFF"/>
            <w:vAlign w:val="center"/>
          </w:tcPr>
          <w:p w14:paraId="76DAEFA2">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zh-CN" w:bidi="zh-CN"/>
              </w:rPr>
              <w:t>预算金额（</w:t>
            </w:r>
            <w:r>
              <w:rPr>
                <w:rFonts w:hint="eastAsia" w:ascii="仿宋_GB2312" w:hAnsi="仿宋" w:eastAsia="仿宋_GB2312" w:cs="MingLiU"/>
                <w:kern w:val="0"/>
                <w:sz w:val="28"/>
                <w:szCs w:val="28"/>
                <w:lang w:val="en-US" w:bidi="zh-CN"/>
              </w:rPr>
              <w:t>万</w:t>
            </w:r>
            <w:r>
              <w:rPr>
                <w:rFonts w:hint="eastAsia" w:ascii="仿宋_GB2312" w:hAnsi="仿宋" w:eastAsia="仿宋_GB2312" w:cs="MingLiU"/>
                <w:kern w:val="0"/>
                <w:sz w:val="28"/>
                <w:szCs w:val="28"/>
                <w:lang w:val="zh-CN" w:bidi="zh-CN"/>
              </w:rPr>
              <w:t>元）</w:t>
            </w:r>
          </w:p>
        </w:tc>
      </w:tr>
      <w:tr w14:paraId="525C02E7">
        <w:tblPrEx>
          <w:tblCellMar>
            <w:top w:w="0" w:type="dxa"/>
            <w:left w:w="10" w:type="dxa"/>
            <w:bottom w:w="0" w:type="dxa"/>
            <w:right w:w="10" w:type="dxa"/>
          </w:tblCellMar>
        </w:tblPrEx>
        <w:trPr>
          <w:trHeight w:val="845" w:hRule="exact"/>
          <w:jc w:val="center"/>
        </w:trPr>
        <w:tc>
          <w:tcPr>
            <w:tcW w:w="833" w:type="dxa"/>
            <w:tcBorders>
              <w:top w:val="single" w:color="auto" w:sz="4" w:space="0"/>
              <w:left w:val="single" w:color="auto" w:sz="4" w:space="0"/>
              <w:bottom w:val="nil"/>
              <w:right w:val="nil"/>
            </w:tcBorders>
            <w:shd w:val="clear" w:color="auto" w:fill="FFFFFF"/>
            <w:vAlign w:val="center"/>
          </w:tcPr>
          <w:p w14:paraId="34DE45C5">
            <w:pPr>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cs="MingLiU"/>
                <w:kern w:val="0"/>
                <w:sz w:val="28"/>
                <w:szCs w:val="28"/>
                <w:lang w:val="en-US" w:eastAsia="en-US" w:bidi="zh-CN"/>
              </w:rPr>
            </w:pPr>
            <w:r>
              <w:rPr>
                <w:rFonts w:hint="eastAsia" w:ascii="仿宋_GB2312" w:hAnsi="仿宋" w:eastAsia="仿宋_GB2312" w:cs="MingLiU"/>
                <w:kern w:val="0"/>
                <w:sz w:val="28"/>
                <w:szCs w:val="28"/>
                <w:lang w:val="en-US" w:eastAsia="en-US" w:bidi="zh-CN"/>
              </w:rPr>
              <w:t>1</w:t>
            </w:r>
          </w:p>
        </w:tc>
        <w:tc>
          <w:tcPr>
            <w:tcW w:w="1896" w:type="dxa"/>
            <w:tcBorders>
              <w:top w:val="single" w:color="auto" w:sz="4" w:space="0"/>
              <w:left w:val="single" w:color="auto" w:sz="4" w:space="0"/>
              <w:bottom w:val="nil"/>
              <w:right w:val="nil"/>
            </w:tcBorders>
            <w:shd w:val="clear" w:color="auto" w:fill="FFFFFF"/>
            <w:vAlign w:val="center"/>
          </w:tcPr>
          <w:p w14:paraId="3C17644F">
            <w:pPr>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服务类</w:t>
            </w:r>
          </w:p>
        </w:tc>
        <w:tc>
          <w:tcPr>
            <w:tcW w:w="2499" w:type="dxa"/>
            <w:tcBorders>
              <w:top w:val="single" w:color="auto" w:sz="4" w:space="0"/>
              <w:left w:val="single" w:color="auto" w:sz="4" w:space="0"/>
              <w:bottom w:val="nil"/>
              <w:right w:val="nil"/>
            </w:tcBorders>
            <w:shd w:val="clear" w:color="auto" w:fill="FFFFFF"/>
            <w:vAlign w:val="center"/>
          </w:tcPr>
          <w:p w14:paraId="4E3F280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 w:eastAsia="仿宋_GB2312" w:cs="MingLiU"/>
                <w:kern w:val="0"/>
                <w:sz w:val="28"/>
                <w:szCs w:val="28"/>
                <w:lang w:val="en-US" w:eastAsia="zh-CN" w:bidi="zh-CN"/>
              </w:rPr>
            </w:pPr>
            <w:r>
              <w:rPr>
                <w:rFonts w:hint="eastAsia" w:ascii="仿宋_GB2312" w:hAnsi="仿宋" w:eastAsia="仿宋_GB2312" w:cs="MingLiU"/>
                <w:kern w:val="0"/>
                <w:sz w:val="28"/>
                <w:szCs w:val="28"/>
                <w:lang w:val="en-US" w:eastAsia="zh-CN" w:bidi="zh-CN"/>
              </w:rPr>
              <w:t>零星维修</w:t>
            </w:r>
          </w:p>
          <w:p w14:paraId="797CA9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 w:eastAsia="仿宋_GB2312" w:cs="MingLiU"/>
                <w:kern w:val="0"/>
                <w:sz w:val="28"/>
                <w:szCs w:val="28"/>
                <w:lang w:val="zh-CN" w:bidi="zh-CN"/>
              </w:rPr>
            </w:pPr>
            <w:r>
              <w:rPr>
                <w:rFonts w:hint="eastAsia" w:ascii="仿宋_GB2312" w:hAnsi="仿宋" w:eastAsia="仿宋_GB2312" w:cs="MingLiU"/>
                <w:kern w:val="0"/>
                <w:sz w:val="28"/>
                <w:szCs w:val="28"/>
                <w:lang w:val="en-US" w:eastAsia="zh-CN" w:bidi="zh-CN"/>
              </w:rPr>
              <w:t>（医疗设备）</w:t>
            </w:r>
          </w:p>
        </w:tc>
        <w:tc>
          <w:tcPr>
            <w:tcW w:w="1516" w:type="dxa"/>
            <w:tcBorders>
              <w:top w:val="single" w:color="auto" w:sz="4" w:space="0"/>
              <w:left w:val="single" w:color="auto" w:sz="4" w:space="0"/>
              <w:bottom w:val="nil"/>
              <w:right w:val="single" w:color="auto" w:sz="4" w:space="0"/>
            </w:tcBorders>
            <w:shd w:val="clear" w:color="auto" w:fill="FFFFFF"/>
            <w:vAlign w:val="center"/>
          </w:tcPr>
          <w:p w14:paraId="1383B72D">
            <w:pPr>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1年</w:t>
            </w:r>
          </w:p>
        </w:tc>
        <w:tc>
          <w:tcPr>
            <w:tcW w:w="2594" w:type="dxa"/>
            <w:tcBorders>
              <w:top w:val="single" w:color="auto" w:sz="4" w:space="0"/>
              <w:left w:val="single" w:color="auto" w:sz="4" w:space="0"/>
              <w:bottom w:val="nil"/>
              <w:right w:val="single" w:color="auto" w:sz="4" w:space="0"/>
            </w:tcBorders>
            <w:shd w:val="clear" w:color="auto" w:fill="FFFFFF"/>
            <w:vAlign w:val="center"/>
          </w:tcPr>
          <w:p w14:paraId="41499B02">
            <w:pPr>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 w:eastAsia="仿宋_GB2312" w:cs="MingLiU"/>
                <w:kern w:val="0"/>
                <w:sz w:val="28"/>
                <w:szCs w:val="28"/>
                <w:lang w:val="en-US" w:bidi="zh-CN"/>
              </w:rPr>
            </w:pPr>
            <w:r>
              <w:rPr>
                <w:rFonts w:hint="eastAsia" w:ascii="仿宋_GB2312" w:hAnsi="仿宋" w:eastAsia="仿宋_GB2312" w:cs="MingLiU"/>
                <w:kern w:val="0"/>
                <w:sz w:val="28"/>
                <w:szCs w:val="28"/>
                <w:lang w:val="en-US" w:bidi="zh-CN"/>
              </w:rPr>
              <w:t>9.4</w:t>
            </w:r>
          </w:p>
        </w:tc>
      </w:tr>
      <w:tr w14:paraId="4DA55FAF">
        <w:tblPrEx>
          <w:tblCellMar>
            <w:top w:w="0" w:type="dxa"/>
            <w:left w:w="10" w:type="dxa"/>
            <w:bottom w:w="0" w:type="dxa"/>
            <w:right w:w="10" w:type="dxa"/>
          </w:tblCellMar>
        </w:tblPrEx>
        <w:trPr>
          <w:trHeight w:val="491" w:hRule="exact"/>
          <w:jc w:val="center"/>
        </w:trPr>
        <w:tc>
          <w:tcPr>
            <w:tcW w:w="833" w:type="dxa"/>
            <w:tcBorders>
              <w:top w:val="single" w:color="auto" w:sz="4" w:space="0"/>
              <w:left w:val="single" w:color="auto" w:sz="4" w:space="0"/>
              <w:bottom w:val="single" w:color="auto" w:sz="4" w:space="0"/>
              <w:right w:val="nil"/>
            </w:tcBorders>
            <w:shd w:val="clear" w:color="auto" w:fill="FFFFFF"/>
            <w:vAlign w:val="center"/>
          </w:tcPr>
          <w:p w14:paraId="19213070">
            <w:pPr>
              <w:pageBreakBefore w:val="0"/>
              <w:widowControl w:val="0"/>
              <w:kinsoku/>
              <w:wordWrap/>
              <w:overflowPunct/>
              <w:topLinePunct w:val="0"/>
              <w:autoSpaceDE/>
              <w:autoSpaceDN/>
              <w:bidi w:val="0"/>
              <w:adjustRightInd/>
              <w:snapToGrid/>
              <w:spacing w:line="560" w:lineRule="exact"/>
              <w:jc w:val="center"/>
              <w:textAlignment w:val="auto"/>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1896" w:type="dxa"/>
            <w:tcBorders>
              <w:top w:val="single" w:color="auto" w:sz="4" w:space="0"/>
              <w:left w:val="single" w:color="auto" w:sz="4" w:space="0"/>
              <w:bottom w:val="single" w:color="auto" w:sz="4" w:space="0"/>
              <w:right w:val="nil"/>
            </w:tcBorders>
            <w:shd w:val="clear" w:color="auto" w:fill="FFFFFF"/>
            <w:vAlign w:val="center"/>
          </w:tcPr>
          <w:p w14:paraId="50FB6337">
            <w:pPr>
              <w:pageBreakBefore w:val="0"/>
              <w:widowControl w:val="0"/>
              <w:kinsoku/>
              <w:wordWrap/>
              <w:overflowPunct/>
              <w:topLinePunct w:val="0"/>
              <w:autoSpaceDE/>
              <w:autoSpaceDN/>
              <w:bidi w:val="0"/>
              <w:adjustRightInd/>
              <w:snapToGrid/>
              <w:spacing w:line="560" w:lineRule="exact"/>
              <w:jc w:val="center"/>
              <w:textAlignment w:val="auto"/>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2499" w:type="dxa"/>
            <w:tcBorders>
              <w:top w:val="single" w:color="auto" w:sz="4" w:space="0"/>
              <w:left w:val="single" w:color="auto" w:sz="4" w:space="0"/>
              <w:bottom w:val="single" w:color="auto" w:sz="4" w:space="0"/>
              <w:right w:val="nil"/>
            </w:tcBorders>
            <w:shd w:val="clear" w:color="auto" w:fill="FFFFFF"/>
            <w:vAlign w:val="center"/>
          </w:tcPr>
          <w:p w14:paraId="75A52713">
            <w:pPr>
              <w:pageBreakBefore w:val="0"/>
              <w:widowControl w:val="0"/>
              <w:kinsoku/>
              <w:wordWrap/>
              <w:overflowPunct/>
              <w:topLinePunct w:val="0"/>
              <w:autoSpaceDE/>
              <w:autoSpaceDN/>
              <w:bidi w:val="0"/>
              <w:adjustRightInd/>
              <w:snapToGrid/>
              <w:spacing w:line="560" w:lineRule="exact"/>
              <w:jc w:val="center"/>
              <w:textAlignment w:val="auto"/>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c>
          <w:tcPr>
            <w:tcW w:w="1516" w:type="dxa"/>
            <w:tcBorders>
              <w:top w:val="single" w:color="auto" w:sz="4" w:space="0"/>
              <w:left w:val="single" w:color="auto" w:sz="4" w:space="0"/>
              <w:bottom w:val="single" w:color="auto" w:sz="4" w:space="0"/>
              <w:right w:val="single" w:color="auto" w:sz="4" w:space="0"/>
            </w:tcBorders>
            <w:shd w:val="clear" w:color="auto" w:fill="FFFFFF"/>
          </w:tcPr>
          <w:p w14:paraId="49156808">
            <w:pPr>
              <w:pageBreakBefore w:val="0"/>
              <w:widowControl w:val="0"/>
              <w:kinsoku/>
              <w:wordWrap/>
              <w:overflowPunct/>
              <w:topLinePunct w:val="0"/>
              <w:autoSpaceDE/>
              <w:autoSpaceDN/>
              <w:bidi w:val="0"/>
              <w:adjustRightInd/>
              <w:snapToGrid/>
              <w:spacing w:line="560" w:lineRule="exact"/>
              <w:jc w:val="center"/>
              <w:textAlignment w:val="auto"/>
              <w:rPr>
                <w:rFonts w:ascii="仿宋_GB2312" w:hAnsi="微软雅黑" w:eastAsia="仿宋_GB2312" w:cs="Microsoft JhengHei Light"/>
                <w:color w:val="000000"/>
                <w:kern w:val="0"/>
                <w:sz w:val="28"/>
                <w:szCs w:val="28"/>
                <w:lang w:bidi="en-US"/>
              </w:rPr>
            </w:pPr>
          </w:p>
        </w:tc>
        <w:tc>
          <w:tcPr>
            <w:tcW w:w="2594" w:type="dxa"/>
            <w:tcBorders>
              <w:top w:val="single" w:color="auto" w:sz="4" w:space="0"/>
              <w:left w:val="single" w:color="auto" w:sz="4" w:space="0"/>
              <w:bottom w:val="single" w:color="auto" w:sz="4" w:space="0"/>
              <w:right w:val="single" w:color="auto" w:sz="4" w:space="0"/>
            </w:tcBorders>
            <w:shd w:val="clear" w:color="auto" w:fill="FFFFFF"/>
            <w:vAlign w:val="center"/>
          </w:tcPr>
          <w:p w14:paraId="40920365">
            <w:pPr>
              <w:pageBreakBefore w:val="0"/>
              <w:widowControl w:val="0"/>
              <w:kinsoku/>
              <w:wordWrap/>
              <w:overflowPunct/>
              <w:topLinePunct w:val="0"/>
              <w:autoSpaceDE/>
              <w:autoSpaceDN/>
              <w:bidi w:val="0"/>
              <w:adjustRightInd/>
              <w:snapToGrid/>
              <w:spacing w:line="560" w:lineRule="exact"/>
              <w:jc w:val="center"/>
              <w:textAlignment w:val="auto"/>
              <w:rPr>
                <w:rFonts w:ascii="仿宋_GB2312" w:hAnsi="微软雅黑" w:eastAsia="仿宋_GB2312" w:cs="Microsoft JhengHei Light"/>
                <w:color w:val="000000"/>
                <w:kern w:val="0"/>
                <w:sz w:val="28"/>
                <w:szCs w:val="28"/>
                <w:lang w:bidi="en-US"/>
              </w:rPr>
            </w:pPr>
            <w:r>
              <w:rPr>
                <w:rFonts w:hint="eastAsia" w:ascii="仿宋_GB2312" w:hAnsi="微软雅黑" w:eastAsia="仿宋_GB2312" w:cs="Microsoft JhengHei Light"/>
                <w:color w:val="000000"/>
                <w:kern w:val="0"/>
                <w:sz w:val="28"/>
                <w:szCs w:val="28"/>
                <w:lang w:bidi="en-US"/>
              </w:rPr>
              <w:t>--</w:t>
            </w:r>
          </w:p>
        </w:tc>
      </w:tr>
    </w:tbl>
    <w:p w14:paraId="22EAB2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楷体" w:eastAsia="仿宋_GB2312" w:cs="MingLiU"/>
          <w:b/>
          <w:iCs/>
          <w:kern w:val="0"/>
          <w:sz w:val="32"/>
          <w:szCs w:val="32"/>
          <w:lang w:val="zh-CN" w:bidi="zh-CN"/>
        </w:rPr>
      </w:pPr>
      <w:r>
        <w:rPr>
          <w:rFonts w:hint="eastAsia" w:ascii="仿宋_GB2312" w:hAnsi="楷体" w:eastAsia="仿宋_GB2312" w:cs="MingLiU"/>
          <w:b/>
          <w:iCs/>
          <w:kern w:val="0"/>
          <w:sz w:val="32"/>
          <w:szCs w:val="32"/>
          <w:lang w:val="en-US" w:bidi="zh-CN"/>
        </w:rPr>
        <w:t>二、</w:t>
      </w:r>
      <w:r>
        <w:rPr>
          <w:rFonts w:hint="eastAsia" w:ascii="仿宋_GB2312" w:hAnsi="楷体" w:eastAsia="仿宋_GB2312" w:cs="MingLiU"/>
          <w:b/>
          <w:iCs/>
          <w:kern w:val="0"/>
          <w:sz w:val="32"/>
          <w:szCs w:val="32"/>
          <w:lang w:val="zh-CN" w:bidi="zh-CN"/>
        </w:rPr>
        <w:t>项目</w:t>
      </w:r>
      <w:r>
        <w:rPr>
          <w:rFonts w:hint="eastAsia" w:ascii="仿宋_GB2312" w:hAnsi="黑体" w:eastAsia="仿宋_GB2312" w:cs="MingLiU"/>
          <w:b/>
          <w:kern w:val="0"/>
          <w:sz w:val="32"/>
          <w:szCs w:val="32"/>
          <w:lang w:val="zh-CN" w:bidi="zh-CN"/>
        </w:rPr>
        <w:t>需求</w:t>
      </w:r>
      <w:r>
        <w:rPr>
          <w:rFonts w:hint="eastAsia" w:ascii="仿宋_GB2312" w:hAnsi="楷体" w:eastAsia="仿宋_GB2312" w:cs="MingLiU"/>
          <w:b/>
          <w:iCs/>
          <w:kern w:val="0"/>
          <w:sz w:val="32"/>
          <w:szCs w:val="32"/>
          <w:lang w:val="zh-CN" w:bidi="zh-CN"/>
        </w:rPr>
        <w:t>概况：</w:t>
      </w:r>
    </w:p>
    <w:p w14:paraId="5D7C617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（一）采购说明：</w:t>
      </w:r>
    </w:p>
    <w:p w14:paraId="407CE34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零星维修维护项目，主要工作内容包括但不限于长沙市第三医院院区内所有医疗常规通用设备（病床、治疗车、护理车、输液装置、体重秤、移动消毒机组件更换、血压计、轮椅、担架车、负压表、制水机等）零星维修维护，需确定维修人员常驻院区维修方，签订年度零星维修、维护项目合同。服务期限一年。零配件由甲方提供。</w:t>
      </w:r>
    </w:p>
    <w:p w14:paraId="7C86D85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（二）服务项目及服务要求：</w:t>
      </w:r>
    </w:p>
    <w:p w14:paraId="23256195">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60" w:leftChars="0"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1、服务项目清单</w:t>
      </w:r>
    </w:p>
    <w:tbl>
      <w:tblPr>
        <w:tblStyle w:val="11"/>
        <w:tblpPr w:leftFromText="180" w:rightFromText="180" w:vertAnchor="text" w:horzAnchor="page" w:tblpX="1708"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14"/>
        <w:gridCol w:w="5526"/>
        <w:gridCol w:w="1315"/>
        <w:gridCol w:w="1315"/>
      </w:tblGrid>
      <w:tr w14:paraId="7593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70" w:hRule="atLeast"/>
        </w:trPr>
        <w:tc>
          <w:tcPr>
            <w:tcW w:w="814" w:type="dxa"/>
            <w:vAlign w:val="center"/>
          </w:tcPr>
          <w:p w14:paraId="4BAB626F">
            <w:pPr>
              <w:keepNext w:val="0"/>
              <w:keepLines w:val="0"/>
              <w:pageBreakBefore w:val="0"/>
              <w:widowControl w:val="0"/>
              <w:kinsoku/>
              <w:wordWrap/>
              <w:overflowPunct/>
              <w:topLinePunct w:val="0"/>
              <w:autoSpaceDE/>
              <w:autoSpaceDN/>
              <w:bidi w:val="0"/>
              <w:adjustRightInd/>
              <w:snapToGrid/>
              <w:spacing w:after="0" w:line="560" w:lineRule="exact"/>
              <w:ind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序号</w:t>
            </w:r>
          </w:p>
        </w:tc>
        <w:tc>
          <w:tcPr>
            <w:tcW w:w="5526" w:type="dxa"/>
            <w:vAlign w:val="center"/>
          </w:tcPr>
          <w:p w14:paraId="580149A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维修内容</w:t>
            </w:r>
          </w:p>
        </w:tc>
        <w:tc>
          <w:tcPr>
            <w:tcW w:w="1315" w:type="dxa"/>
            <w:vAlign w:val="center"/>
          </w:tcPr>
          <w:p w14:paraId="3F7C49E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数量</w:t>
            </w:r>
          </w:p>
        </w:tc>
        <w:tc>
          <w:tcPr>
            <w:tcW w:w="1315" w:type="dxa"/>
            <w:vAlign w:val="center"/>
          </w:tcPr>
          <w:p w14:paraId="4647D97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sz w:val="32"/>
                <w:szCs w:val="32"/>
                <w:lang w:val="en-US" w:eastAsia="zh-CN"/>
              </w:rPr>
            </w:pPr>
            <w:bookmarkStart w:id="0" w:name="_GoBack"/>
            <w:r>
              <w:rPr>
                <w:rFonts w:hint="eastAsia" w:ascii="仿宋" w:hAnsi="仿宋" w:eastAsia="仿宋" w:cs="仿宋"/>
                <w:color w:val="000000"/>
                <w:sz w:val="32"/>
                <w:szCs w:val="32"/>
                <w:lang w:val="en-US" w:eastAsia="zh-CN"/>
              </w:rPr>
              <w:t>参考</w:t>
            </w:r>
            <w:bookmarkEnd w:id="0"/>
            <w:r>
              <w:rPr>
                <w:rFonts w:hint="eastAsia" w:ascii="仿宋" w:hAnsi="仿宋" w:eastAsia="仿宋" w:cs="仿宋"/>
                <w:color w:val="000000"/>
                <w:sz w:val="32"/>
                <w:szCs w:val="32"/>
                <w:lang w:val="en-US" w:eastAsia="zh-CN"/>
              </w:rPr>
              <w:t>单价（元）</w:t>
            </w:r>
          </w:p>
        </w:tc>
      </w:tr>
      <w:tr w14:paraId="559D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410243E5">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w:t>
            </w:r>
          </w:p>
        </w:tc>
        <w:tc>
          <w:tcPr>
            <w:tcW w:w="5526" w:type="dxa"/>
            <w:vAlign w:val="center"/>
          </w:tcPr>
          <w:p w14:paraId="2D1CE17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床铺维修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更换护栏、把手、启动杆</w:t>
            </w:r>
            <w:r>
              <w:rPr>
                <w:rFonts w:hint="eastAsia" w:ascii="仿宋" w:hAnsi="仿宋" w:eastAsia="仿宋" w:cs="仿宋"/>
                <w:color w:val="000000"/>
                <w:sz w:val="32"/>
                <w:szCs w:val="32"/>
                <w:lang w:eastAsia="zh-CN"/>
              </w:rPr>
              <w:t>）</w:t>
            </w:r>
          </w:p>
        </w:tc>
        <w:tc>
          <w:tcPr>
            <w:tcW w:w="1315" w:type="dxa"/>
            <w:vAlign w:val="center"/>
          </w:tcPr>
          <w:p w14:paraId="380311F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1张</w:t>
            </w:r>
          </w:p>
        </w:tc>
        <w:tc>
          <w:tcPr>
            <w:tcW w:w="1315" w:type="dxa"/>
            <w:vAlign w:val="center"/>
          </w:tcPr>
          <w:p w14:paraId="6540700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22.5</w:t>
            </w:r>
          </w:p>
        </w:tc>
      </w:tr>
      <w:tr w14:paraId="77E5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5BC6B68F">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2</w:t>
            </w:r>
          </w:p>
        </w:tc>
        <w:tc>
          <w:tcPr>
            <w:tcW w:w="5526" w:type="dxa"/>
            <w:vAlign w:val="center"/>
          </w:tcPr>
          <w:p w14:paraId="55F6B6F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不锈钢床铺</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维修焊接、</w:t>
            </w:r>
            <w:r>
              <w:rPr>
                <w:rFonts w:hint="eastAsia" w:ascii="仿宋" w:hAnsi="仿宋" w:eastAsia="仿宋" w:cs="仿宋"/>
                <w:color w:val="000000"/>
                <w:sz w:val="28"/>
                <w:szCs w:val="28"/>
                <w:lang w:val="en-US" w:eastAsia="zh-CN"/>
              </w:rPr>
              <w:t>更换</w:t>
            </w:r>
            <w:r>
              <w:rPr>
                <w:rFonts w:hint="eastAsia" w:ascii="仿宋" w:hAnsi="仿宋" w:eastAsia="仿宋" w:cs="仿宋"/>
                <w:color w:val="000000"/>
                <w:sz w:val="28"/>
                <w:szCs w:val="28"/>
              </w:rPr>
              <w:t>中抽杆、挡板</w:t>
            </w:r>
            <w:r>
              <w:rPr>
                <w:rFonts w:hint="eastAsia" w:ascii="仿宋" w:hAnsi="仿宋" w:eastAsia="仿宋" w:cs="仿宋"/>
                <w:color w:val="000000"/>
                <w:sz w:val="28"/>
                <w:szCs w:val="28"/>
                <w:lang w:eastAsia="zh-CN"/>
              </w:rPr>
              <w:t>）</w:t>
            </w:r>
          </w:p>
        </w:tc>
        <w:tc>
          <w:tcPr>
            <w:tcW w:w="1315" w:type="dxa"/>
            <w:vAlign w:val="center"/>
          </w:tcPr>
          <w:p w14:paraId="37EA5EB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1张</w:t>
            </w:r>
          </w:p>
        </w:tc>
        <w:tc>
          <w:tcPr>
            <w:tcW w:w="1315" w:type="dxa"/>
            <w:vAlign w:val="center"/>
          </w:tcPr>
          <w:p w14:paraId="484AF62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37.5</w:t>
            </w:r>
          </w:p>
        </w:tc>
      </w:tr>
      <w:tr w14:paraId="272D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58B1FBE8">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3</w:t>
            </w:r>
          </w:p>
        </w:tc>
        <w:tc>
          <w:tcPr>
            <w:tcW w:w="5526" w:type="dxa"/>
            <w:vAlign w:val="center"/>
          </w:tcPr>
          <w:p w14:paraId="18FECECE">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轮椅车</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维修校正轮盘、包换刹车</w:t>
            </w:r>
            <w:r>
              <w:rPr>
                <w:rFonts w:hint="eastAsia" w:ascii="仿宋" w:hAnsi="仿宋" w:eastAsia="仿宋" w:cs="仿宋"/>
                <w:color w:val="000000"/>
                <w:sz w:val="32"/>
                <w:szCs w:val="32"/>
                <w:lang w:eastAsia="zh-CN"/>
              </w:rPr>
              <w:t>）</w:t>
            </w:r>
          </w:p>
        </w:tc>
        <w:tc>
          <w:tcPr>
            <w:tcW w:w="1315" w:type="dxa"/>
            <w:vAlign w:val="center"/>
          </w:tcPr>
          <w:p w14:paraId="1C579CD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2976365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45</w:t>
            </w:r>
          </w:p>
        </w:tc>
      </w:tr>
      <w:tr w14:paraId="4927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1649E1D9">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4</w:t>
            </w:r>
          </w:p>
        </w:tc>
        <w:tc>
          <w:tcPr>
            <w:tcW w:w="5526" w:type="dxa"/>
            <w:vAlign w:val="center"/>
          </w:tcPr>
          <w:p w14:paraId="0E61C98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PVC护理车、治疗车维修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换轮子等</w:t>
            </w:r>
            <w:r>
              <w:rPr>
                <w:rFonts w:hint="eastAsia" w:ascii="仿宋" w:hAnsi="仿宋" w:eastAsia="仿宋" w:cs="仿宋"/>
                <w:color w:val="000000"/>
                <w:sz w:val="32"/>
                <w:szCs w:val="32"/>
                <w:lang w:eastAsia="zh-CN"/>
              </w:rPr>
              <w:t>）</w:t>
            </w:r>
          </w:p>
        </w:tc>
        <w:tc>
          <w:tcPr>
            <w:tcW w:w="1315" w:type="dxa"/>
            <w:vAlign w:val="center"/>
          </w:tcPr>
          <w:p w14:paraId="10658B0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03E68F7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22.5</w:t>
            </w:r>
          </w:p>
        </w:tc>
      </w:tr>
      <w:tr w14:paraId="7A23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9" w:hRule="atLeast"/>
        </w:trPr>
        <w:tc>
          <w:tcPr>
            <w:tcW w:w="814" w:type="dxa"/>
            <w:vAlign w:val="center"/>
          </w:tcPr>
          <w:p w14:paraId="6DD33963">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5</w:t>
            </w:r>
          </w:p>
        </w:tc>
        <w:tc>
          <w:tcPr>
            <w:tcW w:w="5526" w:type="dxa"/>
            <w:vAlign w:val="center"/>
          </w:tcPr>
          <w:p w14:paraId="669E6250">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color w:val="000000"/>
                <w:sz w:val="32"/>
                <w:szCs w:val="32"/>
              </w:rPr>
              <w:t>不锈钢护理车、治疗车维修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焊接</w:t>
            </w:r>
            <w:r>
              <w:rPr>
                <w:rFonts w:hint="eastAsia" w:ascii="仿宋" w:hAnsi="仿宋" w:eastAsia="仿宋" w:cs="仿宋"/>
                <w:color w:val="000000"/>
                <w:sz w:val="32"/>
                <w:szCs w:val="32"/>
                <w:lang w:eastAsia="zh-CN"/>
              </w:rPr>
              <w:t>）</w:t>
            </w:r>
          </w:p>
        </w:tc>
        <w:tc>
          <w:tcPr>
            <w:tcW w:w="1315" w:type="dxa"/>
            <w:vAlign w:val="center"/>
          </w:tcPr>
          <w:p w14:paraId="25EA0AF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294FD0E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45</w:t>
            </w:r>
          </w:p>
        </w:tc>
      </w:tr>
      <w:tr w14:paraId="76DF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214DC5D8">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6</w:t>
            </w:r>
          </w:p>
        </w:tc>
        <w:tc>
          <w:tcPr>
            <w:tcW w:w="5526" w:type="dxa"/>
            <w:vAlign w:val="center"/>
          </w:tcPr>
          <w:p w14:paraId="0A06602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氧气</w:t>
            </w:r>
            <w:r>
              <w:rPr>
                <w:rFonts w:hint="eastAsia" w:ascii="仿宋" w:hAnsi="仿宋" w:eastAsia="仿宋" w:cs="仿宋"/>
                <w:color w:val="000000"/>
                <w:sz w:val="32"/>
                <w:szCs w:val="32"/>
                <w:lang w:eastAsia="zh-CN"/>
              </w:rPr>
              <w:t>连接</w:t>
            </w:r>
            <w:r>
              <w:rPr>
                <w:rFonts w:hint="eastAsia" w:ascii="仿宋" w:hAnsi="仿宋" w:eastAsia="仿宋" w:cs="仿宋"/>
                <w:color w:val="000000"/>
                <w:sz w:val="32"/>
                <w:szCs w:val="32"/>
              </w:rPr>
              <w:t>开关维修</w:t>
            </w:r>
            <w:r>
              <w:rPr>
                <w:rFonts w:hint="eastAsia" w:ascii="仿宋" w:hAnsi="仿宋" w:eastAsia="仿宋" w:cs="仿宋"/>
                <w:color w:val="000000"/>
                <w:sz w:val="32"/>
                <w:szCs w:val="32"/>
                <w:lang w:val="en-US" w:eastAsia="zh-CN"/>
              </w:rPr>
              <w:t>及检</w:t>
            </w:r>
            <w:r>
              <w:rPr>
                <w:rFonts w:hint="eastAsia" w:ascii="仿宋" w:hAnsi="仿宋" w:eastAsia="仿宋" w:cs="仿宋"/>
                <w:color w:val="000000"/>
                <w:sz w:val="32"/>
                <w:szCs w:val="32"/>
              </w:rPr>
              <w:t>漏</w:t>
            </w:r>
          </w:p>
        </w:tc>
        <w:tc>
          <w:tcPr>
            <w:tcW w:w="1315" w:type="dxa"/>
            <w:vAlign w:val="center"/>
          </w:tcPr>
          <w:p w14:paraId="780F71B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148FDE2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37.5</w:t>
            </w:r>
          </w:p>
        </w:tc>
      </w:tr>
      <w:tr w14:paraId="452A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4A035CE2">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7</w:t>
            </w:r>
          </w:p>
        </w:tc>
        <w:tc>
          <w:tcPr>
            <w:tcW w:w="5526" w:type="dxa"/>
            <w:vAlign w:val="center"/>
          </w:tcPr>
          <w:p w14:paraId="20003C2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lang w:eastAsia="zh-CN"/>
              </w:rPr>
              <w:t>担架车</w:t>
            </w:r>
            <w:r>
              <w:rPr>
                <w:rFonts w:hint="eastAsia" w:ascii="仿宋" w:hAnsi="仿宋" w:eastAsia="仿宋" w:cs="仿宋"/>
                <w:color w:val="000000"/>
                <w:sz w:val="32"/>
                <w:szCs w:val="32"/>
              </w:rPr>
              <w:t>维修、焊接</w:t>
            </w:r>
          </w:p>
        </w:tc>
        <w:tc>
          <w:tcPr>
            <w:tcW w:w="1315" w:type="dxa"/>
            <w:vAlign w:val="center"/>
          </w:tcPr>
          <w:p w14:paraId="45CC171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54206D3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45</w:t>
            </w:r>
          </w:p>
        </w:tc>
      </w:tr>
      <w:tr w14:paraId="5C3A9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5B577B68">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8</w:t>
            </w:r>
          </w:p>
        </w:tc>
        <w:tc>
          <w:tcPr>
            <w:tcW w:w="5526" w:type="dxa"/>
            <w:vAlign w:val="center"/>
          </w:tcPr>
          <w:p w14:paraId="0CE5416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不锈钢转运车维修、焊接</w:t>
            </w:r>
          </w:p>
        </w:tc>
        <w:tc>
          <w:tcPr>
            <w:tcW w:w="1315" w:type="dxa"/>
            <w:vAlign w:val="center"/>
          </w:tcPr>
          <w:p w14:paraId="30811261">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2A9B087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45</w:t>
            </w:r>
          </w:p>
        </w:tc>
      </w:tr>
      <w:tr w14:paraId="33D8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472DCE3C">
            <w:pPr>
              <w:keepNext w:val="0"/>
              <w:keepLines w:val="0"/>
              <w:pageBreakBefore w:val="0"/>
              <w:widowControl w:val="0"/>
              <w:kinsoku/>
              <w:wordWrap/>
              <w:overflowPunct/>
              <w:topLinePunct w:val="0"/>
              <w:autoSpaceDE/>
              <w:autoSpaceDN/>
              <w:bidi w:val="0"/>
              <w:adjustRightInd/>
              <w:snapToGrid/>
              <w:spacing w:after="0" w:line="560" w:lineRule="exact"/>
              <w:ind w:left="20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6</w:t>
            </w:r>
          </w:p>
        </w:tc>
        <w:tc>
          <w:tcPr>
            <w:tcW w:w="5526" w:type="dxa"/>
            <w:vAlign w:val="center"/>
          </w:tcPr>
          <w:p w14:paraId="3F7749F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输液架维修、焊接</w:t>
            </w:r>
          </w:p>
        </w:tc>
        <w:tc>
          <w:tcPr>
            <w:tcW w:w="1315" w:type="dxa"/>
            <w:vAlign w:val="center"/>
          </w:tcPr>
          <w:p w14:paraId="042CC7D8">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1个</w:t>
            </w:r>
          </w:p>
        </w:tc>
        <w:tc>
          <w:tcPr>
            <w:tcW w:w="1315" w:type="dxa"/>
            <w:vAlign w:val="center"/>
          </w:tcPr>
          <w:p w14:paraId="7260F6B9">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w:t>
            </w:r>
          </w:p>
        </w:tc>
      </w:tr>
      <w:tr w14:paraId="78DF3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429FA2E3">
            <w:pPr>
              <w:keepNext w:val="0"/>
              <w:keepLines w:val="0"/>
              <w:pageBreakBefore w:val="0"/>
              <w:widowControl w:val="0"/>
              <w:kinsoku/>
              <w:wordWrap/>
              <w:overflowPunct/>
              <w:topLinePunct w:val="0"/>
              <w:autoSpaceDE/>
              <w:autoSpaceDN/>
              <w:bidi w:val="0"/>
              <w:adjustRightInd/>
              <w:snapToGrid/>
              <w:spacing w:after="0" w:line="560" w:lineRule="exact"/>
              <w:ind w:left="14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10</w:t>
            </w:r>
          </w:p>
        </w:tc>
        <w:tc>
          <w:tcPr>
            <w:tcW w:w="5526" w:type="dxa"/>
            <w:vAlign w:val="center"/>
          </w:tcPr>
          <w:p w14:paraId="12CD0DF2">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体重秤维修</w:t>
            </w:r>
          </w:p>
        </w:tc>
        <w:tc>
          <w:tcPr>
            <w:tcW w:w="1315" w:type="dxa"/>
            <w:vAlign w:val="center"/>
          </w:tcPr>
          <w:p w14:paraId="2A3963A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5475B1A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highlight w:val="none"/>
                <w:lang w:val="en-US" w:eastAsia="zh-CN"/>
              </w:rPr>
              <w:t>45</w:t>
            </w:r>
          </w:p>
        </w:tc>
      </w:tr>
      <w:tr w14:paraId="6D5E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5374F931">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11</w:t>
            </w:r>
          </w:p>
        </w:tc>
        <w:tc>
          <w:tcPr>
            <w:tcW w:w="5526" w:type="dxa"/>
            <w:vAlign w:val="center"/>
          </w:tcPr>
          <w:p w14:paraId="24F4CCE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trike w:val="0"/>
                <w:dstrike w:val="0"/>
                <w:sz w:val="32"/>
                <w:szCs w:val="32"/>
              </w:rPr>
            </w:pPr>
            <w:r>
              <w:rPr>
                <w:rFonts w:hint="eastAsia" w:ascii="仿宋" w:hAnsi="仿宋" w:eastAsia="仿宋" w:cs="仿宋"/>
                <w:strike w:val="0"/>
                <w:dstrike w:val="0"/>
                <w:color w:val="000000"/>
                <w:sz w:val="32"/>
                <w:szCs w:val="32"/>
              </w:rPr>
              <w:t>电子体重</w:t>
            </w:r>
            <w:r>
              <w:rPr>
                <w:rFonts w:hint="eastAsia" w:ascii="仿宋" w:hAnsi="仿宋" w:eastAsia="仿宋" w:cs="仿宋"/>
                <w:strike w:val="0"/>
                <w:dstrike w:val="0"/>
                <w:color w:val="000000"/>
                <w:sz w:val="32"/>
                <w:szCs w:val="32"/>
                <w:lang w:eastAsia="zh-CN"/>
              </w:rPr>
              <w:t>秤</w:t>
            </w:r>
            <w:r>
              <w:rPr>
                <w:rFonts w:hint="eastAsia" w:ascii="仿宋" w:hAnsi="仿宋" w:eastAsia="仿宋" w:cs="仿宋"/>
                <w:strike w:val="0"/>
                <w:dstrike w:val="0"/>
                <w:color w:val="000000"/>
                <w:sz w:val="32"/>
                <w:szCs w:val="32"/>
              </w:rPr>
              <w:t>维修</w:t>
            </w:r>
            <w:r>
              <w:rPr>
                <w:rFonts w:hint="eastAsia" w:ascii="仿宋" w:hAnsi="仿宋" w:eastAsia="仿宋" w:cs="仿宋"/>
                <w:strike w:val="0"/>
                <w:dstrike w:val="0"/>
                <w:color w:val="000000"/>
                <w:sz w:val="32"/>
                <w:szCs w:val="32"/>
                <w:lang w:val="en-US" w:eastAsia="zh-CN"/>
              </w:rPr>
              <w:t>含</w:t>
            </w:r>
            <w:r>
              <w:rPr>
                <w:rFonts w:hint="eastAsia" w:ascii="仿宋" w:hAnsi="仿宋" w:eastAsia="仿宋" w:cs="仿宋"/>
                <w:strike w:val="0"/>
                <w:dstrike w:val="0"/>
                <w:color w:val="000000"/>
                <w:sz w:val="32"/>
                <w:szCs w:val="32"/>
              </w:rPr>
              <w:t>配件</w:t>
            </w:r>
          </w:p>
        </w:tc>
        <w:tc>
          <w:tcPr>
            <w:tcW w:w="1315" w:type="dxa"/>
            <w:vAlign w:val="center"/>
          </w:tcPr>
          <w:p w14:paraId="5E294C8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trike w:val="0"/>
                <w:dstrike w:val="0"/>
                <w:sz w:val="32"/>
                <w:szCs w:val="32"/>
              </w:rPr>
            </w:pPr>
            <w:r>
              <w:rPr>
                <w:rFonts w:hint="eastAsia" w:ascii="仿宋" w:hAnsi="仿宋" w:eastAsia="仿宋" w:cs="仿宋"/>
                <w:strike w:val="0"/>
                <w:dstrike w:val="0"/>
                <w:color w:val="000000"/>
                <w:sz w:val="32"/>
                <w:szCs w:val="32"/>
              </w:rPr>
              <w:t>1台</w:t>
            </w:r>
          </w:p>
        </w:tc>
        <w:tc>
          <w:tcPr>
            <w:tcW w:w="1315" w:type="dxa"/>
            <w:vAlign w:val="center"/>
          </w:tcPr>
          <w:p w14:paraId="2A789D7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strike w:val="0"/>
                <w:dstrike w:val="0"/>
                <w:color w:val="000000"/>
                <w:sz w:val="32"/>
                <w:szCs w:val="32"/>
                <w:lang w:val="en-US" w:eastAsia="zh-CN"/>
              </w:rPr>
            </w:pPr>
            <w:r>
              <w:rPr>
                <w:rFonts w:hint="eastAsia" w:ascii="仿宋" w:hAnsi="仿宋" w:eastAsia="仿宋" w:cs="仿宋"/>
                <w:strike w:val="0"/>
                <w:dstrike w:val="0"/>
                <w:color w:val="000000"/>
                <w:sz w:val="32"/>
                <w:szCs w:val="32"/>
                <w:lang w:val="en-US" w:eastAsia="zh-CN"/>
              </w:rPr>
              <w:t>112.5</w:t>
            </w:r>
          </w:p>
        </w:tc>
      </w:tr>
      <w:tr w14:paraId="14F7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72E5C1B0">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12</w:t>
            </w:r>
          </w:p>
        </w:tc>
        <w:tc>
          <w:tcPr>
            <w:tcW w:w="5526" w:type="dxa"/>
            <w:vAlign w:val="center"/>
          </w:tcPr>
          <w:p w14:paraId="1C9770D7">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制</w:t>
            </w:r>
            <w:r>
              <w:rPr>
                <w:rFonts w:hint="eastAsia" w:ascii="仿宋" w:hAnsi="仿宋" w:eastAsia="仿宋" w:cs="仿宋"/>
                <w:color w:val="000000"/>
                <w:sz w:val="32"/>
                <w:szCs w:val="32"/>
                <w:lang w:val="en-US" w:eastAsia="zh-CN"/>
              </w:rPr>
              <w:t>水</w:t>
            </w:r>
            <w:r>
              <w:rPr>
                <w:rFonts w:hint="eastAsia" w:ascii="仿宋" w:hAnsi="仿宋" w:eastAsia="仿宋" w:cs="仿宋"/>
                <w:color w:val="000000"/>
                <w:sz w:val="32"/>
                <w:szCs w:val="32"/>
              </w:rPr>
              <w:t>机维修漏水、换小型零件</w:t>
            </w:r>
          </w:p>
        </w:tc>
        <w:tc>
          <w:tcPr>
            <w:tcW w:w="1315" w:type="dxa"/>
            <w:vAlign w:val="center"/>
          </w:tcPr>
          <w:p w14:paraId="1C3B857B">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26B3929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165</w:t>
            </w:r>
          </w:p>
        </w:tc>
      </w:tr>
      <w:tr w14:paraId="7E20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4DF0253A">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13</w:t>
            </w:r>
          </w:p>
        </w:tc>
        <w:tc>
          <w:tcPr>
            <w:tcW w:w="5526" w:type="dxa"/>
            <w:vAlign w:val="center"/>
          </w:tcPr>
          <w:p w14:paraId="2C396D8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血压计维修</w:t>
            </w:r>
          </w:p>
        </w:tc>
        <w:tc>
          <w:tcPr>
            <w:tcW w:w="1315" w:type="dxa"/>
            <w:vAlign w:val="center"/>
          </w:tcPr>
          <w:p w14:paraId="294E400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1个</w:t>
            </w:r>
          </w:p>
        </w:tc>
        <w:tc>
          <w:tcPr>
            <w:tcW w:w="1315" w:type="dxa"/>
            <w:vAlign w:val="center"/>
          </w:tcPr>
          <w:p w14:paraId="14B302D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3.5</w:t>
            </w:r>
          </w:p>
        </w:tc>
      </w:tr>
      <w:tr w14:paraId="1A31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3B0BB21D">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14</w:t>
            </w:r>
          </w:p>
        </w:tc>
        <w:tc>
          <w:tcPr>
            <w:tcW w:w="5526" w:type="dxa"/>
            <w:vAlign w:val="center"/>
          </w:tcPr>
          <w:p w14:paraId="3D000DC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移动消毒机更换地轮、修漏水</w:t>
            </w:r>
          </w:p>
        </w:tc>
        <w:tc>
          <w:tcPr>
            <w:tcW w:w="1315" w:type="dxa"/>
            <w:vAlign w:val="center"/>
          </w:tcPr>
          <w:p w14:paraId="57B7A02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1台</w:t>
            </w:r>
          </w:p>
        </w:tc>
        <w:tc>
          <w:tcPr>
            <w:tcW w:w="1315" w:type="dxa"/>
            <w:vAlign w:val="center"/>
          </w:tcPr>
          <w:p w14:paraId="055B0AF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60</w:t>
            </w:r>
          </w:p>
        </w:tc>
      </w:tr>
      <w:tr w14:paraId="5A38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78C1A40A">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eastAsia" w:ascii="仿宋" w:hAnsi="仿宋" w:eastAsia="仿宋" w:cs="仿宋"/>
                <w:sz w:val="32"/>
                <w:szCs w:val="32"/>
              </w:rPr>
            </w:pPr>
            <w:r>
              <w:rPr>
                <w:rFonts w:hint="eastAsia" w:ascii="仿宋" w:hAnsi="仿宋" w:eastAsia="仿宋" w:cs="仿宋"/>
                <w:color w:val="000000"/>
                <w:sz w:val="32"/>
                <w:szCs w:val="32"/>
              </w:rPr>
              <w:t>15</w:t>
            </w:r>
          </w:p>
        </w:tc>
        <w:tc>
          <w:tcPr>
            <w:tcW w:w="5526" w:type="dxa"/>
            <w:shd w:val="clear" w:color="auto" w:fill="auto"/>
            <w:vAlign w:val="center"/>
          </w:tcPr>
          <w:p w14:paraId="0A2A625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val="en-US" w:eastAsia="zh-CN"/>
              </w:rPr>
              <w:t>消毒供应中心清洗消毒灭菌设备进出水管故障维修</w:t>
            </w:r>
          </w:p>
        </w:tc>
        <w:tc>
          <w:tcPr>
            <w:tcW w:w="1315" w:type="dxa"/>
            <w:shd w:val="clear" w:color="auto" w:fill="auto"/>
            <w:vAlign w:val="center"/>
          </w:tcPr>
          <w:p w14:paraId="510E4C6A">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sz w:val="32"/>
                <w:szCs w:val="32"/>
                <w:lang w:val="en-US" w:eastAsia="zh-CN"/>
              </w:rPr>
              <w:t>1台</w:t>
            </w:r>
          </w:p>
        </w:tc>
        <w:tc>
          <w:tcPr>
            <w:tcW w:w="1315" w:type="dxa"/>
            <w:shd w:val="clear" w:color="auto" w:fill="auto"/>
            <w:vAlign w:val="center"/>
          </w:tcPr>
          <w:p w14:paraId="6A9DE43F">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trike w:val="0"/>
                <w:dstrike w:val="0"/>
                <w:sz w:val="32"/>
                <w:szCs w:val="32"/>
                <w:lang w:val="en-US" w:eastAsia="zh-CN"/>
              </w:rPr>
              <w:t>120</w:t>
            </w:r>
          </w:p>
        </w:tc>
      </w:tr>
      <w:tr w14:paraId="5EAE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3BA7F0DA">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w:t>
            </w:r>
          </w:p>
        </w:tc>
        <w:tc>
          <w:tcPr>
            <w:tcW w:w="5526" w:type="dxa"/>
            <w:shd w:val="clear" w:color="auto" w:fill="auto"/>
            <w:vAlign w:val="center"/>
          </w:tcPr>
          <w:p w14:paraId="28A636EC">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其他医疗通用设备紧急维修</w:t>
            </w:r>
          </w:p>
        </w:tc>
        <w:tc>
          <w:tcPr>
            <w:tcW w:w="1315" w:type="dxa"/>
            <w:shd w:val="clear" w:color="auto" w:fill="auto"/>
            <w:vAlign w:val="center"/>
          </w:tcPr>
          <w:p w14:paraId="451E4723">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1次</w:t>
            </w:r>
          </w:p>
        </w:tc>
        <w:tc>
          <w:tcPr>
            <w:tcW w:w="1315" w:type="dxa"/>
            <w:shd w:val="clear" w:color="auto" w:fill="auto"/>
            <w:vAlign w:val="center"/>
          </w:tcPr>
          <w:p w14:paraId="2903A0F6">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strike w:val="0"/>
                <w:dstrike w:val="0"/>
                <w:kern w:val="2"/>
                <w:sz w:val="32"/>
                <w:szCs w:val="32"/>
                <w:lang w:val="en-US" w:eastAsia="zh-CN" w:bidi="ar-SA"/>
              </w:rPr>
              <w:t>120</w:t>
            </w:r>
          </w:p>
        </w:tc>
      </w:tr>
      <w:tr w14:paraId="22EB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3" w:hRule="atLeast"/>
        </w:trPr>
        <w:tc>
          <w:tcPr>
            <w:tcW w:w="814" w:type="dxa"/>
            <w:vAlign w:val="center"/>
          </w:tcPr>
          <w:p w14:paraId="4E5BBF31">
            <w:pPr>
              <w:keepNext w:val="0"/>
              <w:keepLines w:val="0"/>
              <w:pageBreakBefore w:val="0"/>
              <w:widowControl w:val="0"/>
              <w:kinsoku/>
              <w:wordWrap/>
              <w:overflowPunct/>
              <w:topLinePunct w:val="0"/>
              <w:autoSpaceDE/>
              <w:autoSpaceDN/>
              <w:bidi w:val="0"/>
              <w:adjustRightInd/>
              <w:snapToGrid/>
              <w:spacing w:after="0" w:line="560" w:lineRule="exact"/>
              <w:ind w:left="160" w:firstLine="0"/>
              <w:jc w:val="center"/>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17</w:t>
            </w:r>
          </w:p>
        </w:tc>
        <w:tc>
          <w:tcPr>
            <w:tcW w:w="5526" w:type="dxa"/>
            <w:shd w:val="clear" w:color="auto" w:fill="auto"/>
            <w:vAlign w:val="center"/>
          </w:tcPr>
          <w:p w14:paraId="15FB626D">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color w:val="000000"/>
                <w:sz w:val="32"/>
                <w:szCs w:val="32"/>
              </w:rPr>
              <w:t>负压表维修、更换表头</w:t>
            </w:r>
          </w:p>
        </w:tc>
        <w:tc>
          <w:tcPr>
            <w:tcW w:w="1315" w:type="dxa"/>
            <w:shd w:val="clear" w:color="auto" w:fill="auto"/>
            <w:vAlign w:val="center"/>
          </w:tcPr>
          <w:p w14:paraId="59163694">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color w:val="000000"/>
                <w:sz w:val="32"/>
                <w:szCs w:val="32"/>
                <w:lang w:val="en-US" w:eastAsia="zh-CN"/>
              </w:rPr>
              <w:t>1个</w:t>
            </w:r>
          </w:p>
        </w:tc>
        <w:tc>
          <w:tcPr>
            <w:tcW w:w="1315" w:type="dxa"/>
            <w:shd w:val="clear" w:color="auto" w:fill="auto"/>
            <w:vAlign w:val="center"/>
          </w:tcPr>
          <w:p w14:paraId="69752C4E">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免费</w:t>
            </w:r>
          </w:p>
        </w:tc>
      </w:tr>
    </w:tbl>
    <w:p w14:paraId="625C11F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0" w:leftChars="0"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2、服务要求</w:t>
      </w:r>
    </w:p>
    <w:p w14:paraId="3D74306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（1）维修服务范围</w:t>
      </w:r>
    </w:p>
    <w:p w14:paraId="0E0FD2F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①日常维修：乙方负责对医院医疗常规通用设备进行常规故障维修，涵盖设备的检测、故障排查、零部件更换、维修、调试等服务，确保设备恢复正常功能。</w:t>
      </w:r>
    </w:p>
    <w:p w14:paraId="63A4935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②紧急抢修：当设备出现突发故障且影响到医疗工作的正常开展时，乙方需立即启动紧急抢修程序，以最快速度到达现场并展开抢修工作，最大限度减少设备故障对医疗服务的影响。</w:t>
      </w:r>
    </w:p>
    <w:p w14:paraId="70CA1E2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（2）维修服务要求：</w:t>
      </w:r>
    </w:p>
    <w:p w14:paraId="51A9302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①乙方至少派驻一名专业维修人员24小时常驻医院并保持通讯畅通（院内值班场所由乙方自行负责），按甲方指令安排对医院通用医疗设备进行维修。</w:t>
      </w:r>
    </w:p>
    <w:p w14:paraId="34D638BB">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②为确保医疗设备维修的及时性，乙方应具备快速响应能力，不得以任何借口拖延或不接受安排。日常维修需在接到甲方指令后的0.5小时内到达现场，紧急抢修则要求在15分钟内抵达现场。除不可抗力因素外，乙方应在24小时内完成故障设备的维修工作，恢复设备的正常使用。</w:t>
      </w:r>
    </w:p>
    <w:p w14:paraId="137C735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每年年终，乙方需对全院医疗设备进行全面的安全评估，检查设备的运行状况、维护保养情况、潜在安全隐患等，形成详细的安全评估报告提交给设备管理部。设备管理部根据评估报告，结合各科室的设备使用需求和反馈意见，制定下一年度的设备整改、预防性维修计划以及合理的预算安排。</w:t>
      </w:r>
    </w:p>
    <w:p w14:paraId="6109000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（3）质量标准</w:t>
      </w:r>
    </w:p>
    <w:p w14:paraId="07F185C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trike/>
          <w:dstrike w:val="0"/>
          <w:sz w:val="32"/>
          <w:szCs w:val="32"/>
          <w:lang w:val="en-US" w:eastAsia="zh-CN"/>
        </w:rPr>
      </w:pPr>
      <w:r>
        <w:rPr>
          <w:rFonts w:hint="eastAsia" w:ascii="仿宋" w:hAnsi="仿宋" w:eastAsia="仿宋" w:cs="仿宋"/>
          <w:sz w:val="32"/>
          <w:szCs w:val="32"/>
          <w:lang w:val="en-US" w:eastAsia="zh-CN"/>
        </w:rPr>
        <w:t>维修工作应遵循国家及行业相关的医疗设备维修质量标准和规范，对维修后的设备提供质量保证，确保维修后的设备性能达到正常运行标准且满足临床使用要求。</w:t>
      </w:r>
    </w:p>
    <w:p w14:paraId="0C6C6A2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（4）安全文明</w:t>
      </w:r>
      <w:r>
        <w:rPr>
          <w:rFonts w:hint="eastAsia" w:ascii="仿宋" w:hAnsi="仿宋" w:eastAsia="仿宋" w:cs="仿宋"/>
          <w:sz w:val="32"/>
          <w:szCs w:val="32"/>
          <w:highlight w:val="none"/>
          <w:lang w:val="en-US" w:eastAsia="zh-CN"/>
        </w:rPr>
        <w:t>施工</w:t>
      </w:r>
    </w:p>
    <w:p w14:paraId="2DEC6F5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医疗设备维修工作需在医院内部进行，乙方应严格遵守医院的安全管理规定和文明施工要求。维修人员进入医院应佩戴统一的工作证件，遵守医院的作息时间和秩序，减少对医院正常医疗秩序的干扰。在维修过程中，要注意防护措施，防止对设备造成二次损坏或对周围环境造成污染。对于维修过程中产生的废弃物，应按照医院的垃圾分类和处理规定进行妥善处理。</w:t>
      </w:r>
    </w:p>
    <w:p w14:paraId="4208BC6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3、商务要求</w:t>
      </w:r>
    </w:p>
    <w:p w14:paraId="7EB7A56B">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（1）乙方资质条件</w:t>
      </w:r>
    </w:p>
    <w:p w14:paraId="437A9F8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①投标单位须为合法注册的独立企业法人，具备有效的营业执照、税务登记证、组织机构代码证（或三证合一），且经营范围涵盖医疗设备维修服务。</w:t>
      </w:r>
    </w:p>
    <w:p w14:paraId="62563EC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②乙方应具备专业的医疗设备维修技术能力，拥有相应的维修设备和工具，能够满足医院通用医疗设备的维修需求。</w:t>
      </w:r>
    </w:p>
    <w:p w14:paraId="4CFB946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③乙方应具有良好的商业信誉，未被列入失信被执行人名单、重大税收违法案件当事人名单等不良信用记录。</w:t>
      </w:r>
    </w:p>
    <w:p w14:paraId="296D71C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（2）乙方人员要求</w:t>
      </w:r>
    </w:p>
    <w:p w14:paraId="76B8F7D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①驻院维修人员应具备丰富的医疗设备维修经验，熟悉医院医疗常规通用设备的种类、型号、性能和维护要点，能够独立完成设备的维修和抢修任务。</w:t>
      </w:r>
    </w:p>
    <w:p w14:paraId="46FEDA8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t>②驻院维修人员应具备良好的职业道德和职业素养，严格遵守医院的各项规章制度，尊重医护人员和患者，积极配合医院的工作安排。</w:t>
      </w:r>
    </w:p>
    <w:p w14:paraId="45E96BE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乙方需确保驻院维修人员的稳定性和专业性，未经甲方同意，不得随意更换派驻医院的维修人员。如需更换，应提前向甲方提交书面申请，并说明更换原因及新派驻人员的资质和经验情况，经甲方审核同意后方可进行更换。</w:t>
      </w:r>
    </w:p>
    <w:p w14:paraId="2D54341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（3）派工及接单要求</w:t>
      </w:r>
    </w:p>
    <w:p w14:paraId="0832892C">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甲方通过电话、书面派工单或其他约定的方式向乙方下达维修指令，乙方维修人员应随时保持通讯畅通，确保能够及时接收维修任务。接到指令后，维修人员需按照响应时间要求迅速到达现场，并根据设备故障情况进行有效维修。维修完成后，乙方应及时填写维修记录，</w:t>
      </w:r>
      <w:r>
        <w:rPr>
          <w:rFonts w:hint="eastAsia" w:ascii="仿宋" w:hAnsi="仿宋" w:eastAsia="仿宋" w:cs="仿宋"/>
          <w:sz w:val="32"/>
          <w:szCs w:val="32"/>
          <w:highlight w:val="none"/>
          <w:lang w:val="en-US" w:eastAsia="zh-CN"/>
        </w:rPr>
        <w:t>详细记录故障现象、维修过程、更换的零部件等信息，</w:t>
      </w:r>
      <w:r>
        <w:rPr>
          <w:rFonts w:hint="eastAsia" w:ascii="仿宋" w:hAnsi="仿宋" w:eastAsia="仿宋" w:cs="仿宋"/>
          <w:sz w:val="32"/>
          <w:szCs w:val="32"/>
          <w:lang w:val="en-US" w:eastAsia="zh-CN"/>
        </w:rPr>
        <w:t>经甲方签字确认后作为结算依据。</w:t>
      </w:r>
    </w:p>
    <w:p w14:paraId="6FE3268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（4）结算及付款方式</w:t>
      </w:r>
    </w:p>
    <w:p w14:paraId="10DB13A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①本项目年度限价为94000元，乙方应严格按照合同约定和甲方要求完成维修任务，确保维修质量和数量。</w:t>
      </w:r>
    </w:p>
    <w:p w14:paraId="49D72B9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每月结算一次维修费用，乙方需在月初提交上月的维修记录和费用清单，经甲方审核无误后，甲方财务部门依据审批程序转账支付至乙方指定账户。若乙方在维修过程中存在违规行为或维修质量不达标的情况，甲方有权根据合同约定扣除相应的维修费用。</w:t>
      </w:r>
    </w:p>
    <w:p w14:paraId="2710610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③每月结算时，若当年度的实际维修费用未达到年度限价，则按实际发生费用进行结算；若当年度的实际维修费用已超出年度限价，则最多只付至年度限价，超出部分费用由乙方自行承担，但乙方仍需按合同约定完成服务期内甲方安排的维修任务。</w:t>
      </w:r>
    </w:p>
    <w:p w14:paraId="196919F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（5）合同期限及续签</w:t>
      </w:r>
    </w:p>
    <w:p w14:paraId="4B9A8F35">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本项目合同期限为一年，服务起止日期</w:t>
      </w:r>
      <w:r>
        <w:rPr>
          <w:rFonts w:hint="eastAsia" w:ascii="仿宋" w:hAnsi="仿宋" w:eastAsia="仿宋" w:cs="仿宋"/>
          <w:sz w:val="32"/>
          <w:szCs w:val="32"/>
          <w:highlight w:val="none"/>
          <w:lang w:val="en-US" w:eastAsia="zh-CN"/>
        </w:rPr>
        <w:t>以合同约定时间计算</w:t>
      </w:r>
      <w:r>
        <w:rPr>
          <w:rFonts w:hint="eastAsia" w:ascii="仿宋" w:hAnsi="仿宋" w:eastAsia="仿宋" w:cs="仿宋"/>
          <w:sz w:val="32"/>
          <w:szCs w:val="32"/>
          <w:lang w:val="en-US" w:eastAsia="zh-CN"/>
        </w:rPr>
        <w:t>。</w:t>
      </w:r>
    </w:p>
    <w:p w14:paraId="0BD133F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（6）安全责任</w:t>
      </w:r>
    </w:p>
    <w:p w14:paraId="179E7EB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①乙方承担所有人员（包括常驻人员、临时人员、管理人员、外包人员等）的全部管理责任，由于乙方人员导致的安全事故及矛盾纠纷均由乙方负责并承担相应责任。</w:t>
      </w:r>
    </w:p>
    <w:p w14:paraId="75485673">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359"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②在维修过程中，乙方应严格遵守安全操作规程，确保维修人员的人身安全和设备的安全。如因乙方操作不当或违反安全规定导致的安全事故，由乙方承担全部责任，甲方不承担任何责任。</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Microsoft JhengHei Light">
    <w:panose1 w:val="020B0304030504040204"/>
    <w:charset w:val="88"/>
    <w:family w:val="swiss"/>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4M2I0YmZjNmRhOGMyNDZkNzk5NzM5YWViY2I0NDMifQ=="/>
  </w:docVars>
  <w:rsids>
    <w:rsidRoot w:val="00B27E64"/>
    <w:rsid w:val="00000B3D"/>
    <w:rsid w:val="0017500A"/>
    <w:rsid w:val="00203D2D"/>
    <w:rsid w:val="0023284E"/>
    <w:rsid w:val="002E06B6"/>
    <w:rsid w:val="0032148B"/>
    <w:rsid w:val="003F1090"/>
    <w:rsid w:val="006360F5"/>
    <w:rsid w:val="006B42C0"/>
    <w:rsid w:val="006B4732"/>
    <w:rsid w:val="006C34AF"/>
    <w:rsid w:val="00711E64"/>
    <w:rsid w:val="0087525B"/>
    <w:rsid w:val="0093601C"/>
    <w:rsid w:val="00976C21"/>
    <w:rsid w:val="009C7138"/>
    <w:rsid w:val="00AA1AEB"/>
    <w:rsid w:val="00B27E64"/>
    <w:rsid w:val="00B501A4"/>
    <w:rsid w:val="00B849B2"/>
    <w:rsid w:val="00C42C87"/>
    <w:rsid w:val="00CC3B1A"/>
    <w:rsid w:val="00D43B63"/>
    <w:rsid w:val="00E34749"/>
    <w:rsid w:val="00EA519B"/>
    <w:rsid w:val="00F95DE5"/>
    <w:rsid w:val="011F6777"/>
    <w:rsid w:val="012F2443"/>
    <w:rsid w:val="01487061"/>
    <w:rsid w:val="02777CE9"/>
    <w:rsid w:val="02E62FD5"/>
    <w:rsid w:val="033C49A3"/>
    <w:rsid w:val="03702324"/>
    <w:rsid w:val="037E2237"/>
    <w:rsid w:val="03CF6110"/>
    <w:rsid w:val="06556E36"/>
    <w:rsid w:val="06695AAF"/>
    <w:rsid w:val="071579E5"/>
    <w:rsid w:val="077A4A64"/>
    <w:rsid w:val="079A613C"/>
    <w:rsid w:val="07F46FEF"/>
    <w:rsid w:val="08D245BC"/>
    <w:rsid w:val="0960791E"/>
    <w:rsid w:val="09992B4F"/>
    <w:rsid w:val="09B26DCE"/>
    <w:rsid w:val="0A1641A0"/>
    <w:rsid w:val="0A4D0512"/>
    <w:rsid w:val="0BFB189F"/>
    <w:rsid w:val="0C3F7D74"/>
    <w:rsid w:val="0C6D3E1F"/>
    <w:rsid w:val="0CFA23D2"/>
    <w:rsid w:val="0D7533FC"/>
    <w:rsid w:val="0E213113"/>
    <w:rsid w:val="0E2F75DE"/>
    <w:rsid w:val="0F827BE2"/>
    <w:rsid w:val="0FA47B58"/>
    <w:rsid w:val="10CD1330"/>
    <w:rsid w:val="114710E3"/>
    <w:rsid w:val="11987B90"/>
    <w:rsid w:val="13743CE5"/>
    <w:rsid w:val="13901EB6"/>
    <w:rsid w:val="13D529D6"/>
    <w:rsid w:val="141F1EA3"/>
    <w:rsid w:val="14575AE1"/>
    <w:rsid w:val="145E0C1D"/>
    <w:rsid w:val="147246C9"/>
    <w:rsid w:val="15981CD0"/>
    <w:rsid w:val="15AD0685"/>
    <w:rsid w:val="15DD0268"/>
    <w:rsid w:val="161F7105"/>
    <w:rsid w:val="1680309E"/>
    <w:rsid w:val="16B0772A"/>
    <w:rsid w:val="16BA7A6D"/>
    <w:rsid w:val="17A871EB"/>
    <w:rsid w:val="17C0574B"/>
    <w:rsid w:val="18194E5B"/>
    <w:rsid w:val="18730A0F"/>
    <w:rsid w:val="189746FE"/>
    <w:rsid w:val="18C675AF"/>
    <w:rsid w:val="18E67433"/>
    <w:rsid w:val="19720CC7"/>
    <w:rsid w:val="1A1A55E6"/>
    <w:rsid w:val="1AA42CC3"/>
    <w:rsid w:val="1AAB4490"/>
    <w:rsid w:val="1BD712B5"/>
    <w:rsid w:val="1C0257C5"/>
    <w:rsid w:val="1C271311"/>
    <w:rsid w:val="1C72414E"/>
    <w:rsid w:val="1C8256C5"/>
    <w:rsid w:val="1DAD6772"/>
    <w:rsid w:val="1ED54DF8"/>
    <w:rsid w:val="1EE95587"/>
    <w:rsid w:val="1F2C1918"/>
    <w:rsid w:val="201E2F0E"/>
    <w:rsid w:val="203647FC"/>
    <w:rsid w:val="20631369"/>
    <w:rsid w:val="21311468"/>
    <w:rsid w:val="229D6DB5"/>
    <w:rsid w:val="22CA1B74"/>
    <w:rsid w:val="230F3458"/>
    <w:rsid w:val="24536655"/>
    <w:rsid w:val="24763D61"/>
    <w:rsid w:val="24BB79C6"/>
    <w:rsid w:val="256C6F12"/>
    <w:rsid w:val="265A320F"/>
    <w:rsid w:val="266876DA"/>
    <w:rsid w:val="26B71CCE"/>
    <w:rsid w:val="2772678C"/>
    <w:rsid w:val="27BA21B7"/>
    <w:rsid w:val="27D33279"/>
    <w:rsid w:val="282249EF"/>
    <w:rsid w:val="285152F4"/>
    <w:rsid w:val="287B5873"/>
    <w:rsid w:val="28CC03F4"/>
    <w:rsid w:val="294A57BC"/>
    <w:rsid w:val="295A1EB0"/>
    <w:rsid w:val="298A3E0B"/>
    <w:rsid w:val="2A522B7B"/>
    <w:rsid w:val="2A6F0750"/>
    <w:rsid w:val="2A76764D"/>
    <w:rsid w:val="2AF94DA4"/>
    <w:rsid w:val="2BA97C41"/>
    <w:rsid w:val="2BC81D3C"/>
    <w:rsid w:val="2CE101E6"/>
    <w:rsid w:val="2F193C67"/>
    <w:rsid w:val="305331A8"/>
    <w:rsid w:val="307B5E24"/>
    <w:rsid w:val="31556AAC"/>
    <w:rsid w:val="31AB1185"/>
    <w:rsid w:val="320504D2"/>
    <w:rsid w:val="32C831C6"/>
    <w:rsid w:val="33336E90"/>
    <w:rsid w:val="337771AE"/>
    <w:rsid w:val="33A96FCC"/>
    <w:rsid w:val="33F97BC3"/>
    <w:rsid w:val="347C72FD"/>
    <w:rsid w:val="348415AB"/>
    <w:rsid w:val="351D3D85"/>
    <w:rsid w:val="3628478F"/>
    <w:rsid w:val="367D2D2D"/>
    <w:rsid w:val="368045CB"/>
    <w:rsid w:val="37427AD3"/>
    <w:rsid w:val="374F3A2A"/>
    <w:rsid w:val="377050C6"/>
    <w:rsid w:val="37873738"/>
    <w:rsid w:val="3849786F"/>
    <w:rsid w:val="3891486E"/>
    <w:rsid w:val="38CF35B9"/>
    <w:rsid w:val="39047736"/>
    <w:rsid w:val="39050DB8"/>
    <w:rsid w:val="393A4F06"/>
    <w:rsid w:val="39BC591B"/>
    <w:rsid w:val="39CE123C"/>
    <w:rsid w:val="3A2160C5"/>
    <w:rsid w:val="3AB84667"/>
    <w:rsid w:val="3C795D45"/>
    <w:rsid w:val="3CB52AF5"/>
    <w:rsid w:val="3D111306"/>
    <w:rsid w:val="3D324146"/>
    <w:rsid w:val="3E3143FA"/>
    <w:rsid w:val="3E3F6B1A"/>
    <w:rsid w:val="3E46590C"/>
    <w:rsid w:val="3E7013C9"/>
    <w:rsid w:val="3F381EE7"/>
    <w:rsid w:val="3F952DC8"/>
    <w:rsid w:val="401F4E55"/>
    <w:rsid w:val="403F72A5"/>
    <w:rsid w:val="41322966"/>
    <w:rsid w:val="42D27F5D"/>
    <w:rsid w:val="433E3844"/>
    <w:rsid w:val="43E22422"/>
    <w:rsid w:val="44D75CFE"/>
    <w:rsid w:val="45490F07"/>
    <w:rsid w:val="45FB4BFE"/>
    <w:rsid w:val="468C2B19"/>
    <w:rsid w:val="472745EF"/>
    <w:rsid w:val="473867FC"/>
    <w:rsid w:val="47D3043F"/>
    <w:rsid w:val="47FE17F4"/>
    <w:rsid w:val="481334F1"/>
    <w:rsid w:val="48FD5D7A"/>
    <w:rsid w:val="4AD351BA"/>
    <w:rsid w:val="4AEC1DD8"/>
    <w:rsid w:val="4B45613C"/>
    <w:rsid w:val="4B9304A5"/>
    <w:rsid w:val="4CAC7A71"/>
    <w:rsid w:val="4CB16E35"/>
    <w:rsid w:val="4E1C0C26"/>
    <w:rsid w:val="4E9609D8"/>
    <w:rsid w:val="4ECC0B5C"/>
    <w:rsid w:val="4EE71234"/>
    <w:rsid w:val="4FFE6835"/>
    <w:rsid w:val="5019541D"/>
    <w:rsid w:val="509357DA"/>
    <w:rsid w:val="512E3931"/>
    <w:rsid w:val="516F73E6"/>
    <w:rsid w:val="521B5390"/>
    <w:rsid w:val="5294522F"/>
    <w:rsid w:val="53046D2B"/>
    <w:rsid w:val="53784B50"/>
    <w:rsid w:val="54357FFB"/>
    <w:rsid w:val="54B03E76"/>
    <w:rsid w:val="569F23F4"/>
    <w:rsid w:val="56B37C4E"/>
    <w:rsid w:val="56E30533"/>
    <w:rsid w:val="584B45E2"/>
    <w:rsid w:val="58935F89"/>
    <w:rsid w:val="58F44C79"/>
    <w:rsid w:val="5B5364E2"/>
    <w:rsid w:val="5BA15BFE"/>
    <w:rsid w:val="5C4A2E02"/>
    <w:rsid w:val="5C88211D"/>
    <w:rsid w:val="5D212A6C"/>
    <w:rsid w:val="5D5932FD"/>
    <w:rsid w:val="5D91187F"/>
    <w:rsid w:val="5E0F1C0D"/>
    <w:rsid w:val="5E1F264B"/>
    <w:rsid w:val="5E381A8A"/>
    <w:rsid w:val="5E453881"/>
    <w:rsid w:val="5E8A5738"/>
    <w:rsid w:val="5EC61C02"/>
    <w:rsid w:val="5F310A0D"/>
    <w:rsid w:val="5FAC1EBE"/>
    <w:rsid w:val="5FE505D1"/>
    <w:rsid w:val="60471B32"/>
    <w:rsid w:val="604E5866"/>
    <w:rsid w:val="60FF41BB"/>
    <w:rsid w:val="61692332"/>
    <w:rsid w:val="61AA0941"/>
    <w:rsid w:val="61C827FF"/>
    <w:rsid w:val="61E70D16"/>
    <w:rsid w:val="626C3AD2"/>
    <w:rsid w:val="627B4140"/>
    <w:rsid w:val="63D7023A"/>
    <w:rsid w:val="64191A38"/>
    <w:rsid w:val="641C32D6"/>
    <w:rsid w:val="64A01811"/>
    <w:rsid w:val="660C375D"/>
    <w:rsid w:val="671A30F5"/>
    <w:rsid w:val="6804038D"/>
    <w:rsid w:val="686D4100"/>
    <w:rsid w:val="6870599E"/>
    <w:rsid w:val="68882CE8"/>
    <w:rsid w:val="68B43ADD"/>
    <w:rsid w:val="68BE495C"/>
    <w:rsid w:val="68C06926"/>
    <w:rsid w:val="69605A13"/>
    <w:rsid w:val="6A4D243B"/>
    <w:rsid w:val="6ACD0E86"/>
    <w:rsid w:val="6AEA1A38"/>
    <w:rsid w:val="6B3057ED"/>
    <w:rsid w:val="6B373C9C"/>
    <w:rsid w:val="6B5376F4"/>
    <w:rsid w:val="6BEC17E0"/>
    <w:rsid w:val="6CA359FC"/>
    <w:rsid w:val="6DE24C48"/>
    <w:rsid w:val="6E6733A0"/>
    <w:rsid w:val="6EC86534"/>
    <w:rsid w:val="6F2D6397"/>
    <w:rsid w:val="708038FB"/>
    <w:rsid w:val="709824E1"/>
    <w:rsid w:val="70B2124A"/>
    <w:rsid w:val="70D7324F"/>
    <w:rsid w:val="71071F35"/>
    <w:rsid w:val="712B4B58"/>
    <w:rsid w:val="71847BE3"/>
    <w:rsid w:val="71AD1A11"/>
    <w:rsid w:val="71C4793F"/>
    <w:rsid w:val="734D525A"/>
    <w:rsid w:val="7394143C"/>
    <w:rsid w:val="73DB0AB8"/>
    <w:rsid w:val="74A71788"/>
    <w:rsid w:val="74DD43BC"/>
    <w:rsid w:val="74E4399C"/>
    <w:rsid w:val="750D3312"/>
    <w:rsid w:val="753F6E24"/>
    <w:rsid w:val="75C12CA6"/>
    <w:rsid w:val="764D37C3"/>
    <w:rsid w:val="766F3739"/>
    <w:rsid w:val="76870A83"/>
    <w:rsid w:val="77333282"/>
    <w:rsid w:val="77416E84"/>
    <w:rsid w:val="77636C34"/>
    <w:rsid w:val="779A6594"/>
    <w:rsid w:val="77E15F71"/>
    <w:rsid w:val="78000AED"/>
    <w:rsid w:val="794C5FB4"/>
    <w:rsid w:val="7A187C44"/>
    <w:rsid w:val="7A3E3C94"/>
    <w:rsid w:val="7A49604F"/>
    <w:rsid w:val="7C5C4760"/>
    <w:rsid w:val="7CE309DD"/>
    <w:rsid w:val="7D0D15B6"/>
    <w:rsid w:val="7D947862"/>
    <w:rsid w:val="7DC51E91"/>
    <w:rsid w:val="7E665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7">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firstLine="420"/>
      <w:jc w:val="left"/>
    </w:pPr>
    <w:rPr>
      <w:rFonts w:eastAsia="宋体" w:cs="Times New Roman"/>
      <w:kern w:val="0"/>
    </w:rPr>
  </w:style>
  <w:style w:type="paragraph" w:styleId="3">
    <w:name w:val="Body Text Indent"/>
    <w:basedOn w:val="1"/>
    <w:qFormat/>
    <w:uiPriority w:val="0"/>
    <w:pPr>
      <w:spacing w:after="120"/>
      <w:ind w:left="420" w:leftChars="200"/>
    </w:pPr>
  </w:style>
  <w:style w:type="paragraph" w:styleId="8">
    <w:name w:val="Body Text"/>
    <w:basedOn w:val="1"/>
    <w:qFormat/>
    <w:uiPriority w:val="1"/>
    <w:pPr>
      <w:ind w:left="153"/>
    </w:pPr>
    <w:rPr>
      <w:rFonts w:ascii="宋体" w:hAnsi="宋体" w:eastAsia="宋体"/>
      <w:sz w:val="19"/>
      <w:szCs w:val="19"/>
    </w:rPr>
  </w:style>
  <w:style w:type="paragraph" w:styleId="9">
    <w:name w:val="footer"/>
    <w:basedOn w:val="1"/>
    <w:link w:val="14"/>
    <w:qFormat/>
    <w:uiPriority w:val="0"/>
    <w:pPr>
      <w:tabs>
        <w:tab w:val="center" w:pos="4153"/>
        <w:tab w:val="right" w:pos="8306"/>
      </w:tabs>
      <w:snapToGrid w:val="0"/>
      <w:jc w:val="left"/>
    </w:pPr>
    <w:rPr>
      <w:sz w:val="18"/>
      <w:szCs w:val="18"/>
    </w:rPr>
  </w:style>
  <w:style w:type="paragraph" w:styleId="10">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basedOn w:val="12"/>
    <w:link w:val="10"/>
    <w:qFormat/>
    <w:uiPriority w:val="0"/>
    <w:rPr>
      <w:kern w:val="2"/>
      <w:sz w:val="18"/>
      <w:szCs w:val="18"/>
    </w:rPr>
  </w:style>
  <w:style w:type="character" w:customStyle="1" w:styleId="14">
    <w:name w:val="页脚 Char"/>
    <w:basedOn w:val="12"/>
    <w:link w:val="9"/>
    <w:qFormat/>
    <w:uiPriority w:val="0"/>
    <w:rPr>
      <w:kern w:val="2"/>
      <w:sz w:val="18"/>
      <w:szCs w:val="18"/>
    </w:rPr>
  </w:style>
  <w:style w:type="paragraph" w:styleId="1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798</Words>
  <Characters>847</Characters>
  <Lines>4</Lines>
  <Paragraphs>1</Paragraphs>
  <TotalTime>62</TotalTime>
  <ScaleCrop>false</ScaleCrop>
  <LinksUpToDate>false</LinksUpToDate>
  <CharactersWithSpaces>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2022-04-24T06:34:00Z</dcterms:created>
  <dc:creator>Administrator</dc:creator>
  <cp:lastModifiedBy>洪三银</cp:lastModifiedBy>
  <cp:lastPrinted>2025-03-06T02:26:00Z</cp:lastPrinted>
  <dcterms:modified xsi:type="dcterms:W3CDTF">2025-03-24T02:53:52Z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commondata">
    <vt:lpwstr>eyJoZGlkIjoiMDZmZjFmYWIyZjA0MmMwODU1YjliNDAwNDU1MGY5NDEifQ==</vt:lpwstr>
  </property>
  <property fmtid="{D5CDD505-2E9C-101B-9397-08002B2CF9AE}" pid="4" name="ICV">
    <vt:lpwstr>019176AD3C30435F8FC3DAEDFEEFA39D_13</vt:lpwstr>
  </property>
  <property fmtid="{D5CDD505-2E9C-101B-9397-08002B2CF9AE}" pid="5" name="KSOTemplateDocerSaveRecord">
    <vt:lpwstr>eyJoZGlkIjoiNWFlN2ExYmVmMmY1YjE5ZjhkZWNmYTgzOTI0Yzk1ZmMiLCJ1c2VySWQiOiIxNTc4MDQ1MjYyIn0=</vt:lpwstr>
  </property>
</Properties>
</file>